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30" w:leader="none"/>
        </w:tabs>
        <w:rPr/>
      </w:pPr>
      <w:r>
        <w:rPr/>
      </w:r>
    </w:p>
    <w:tbl>
      <w:tblPr>
        <w:tblStyle w:val="ad"/>
        <w:tblpPr w:vertAnchor="text" w:horzAnchor="margin" w:leftFromText="180" w:rightFromText="180" w:tblpX="0" w:tblpY="-36"/>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926"/>
        <w:gridCol w:w="435"/>
        <w:gridCol w:w="1170"/>
        <w:gridCol w:w="379"/>
        <w:gridCol w:w="3979"/>
      </w:tblGrid>
      <w:tr>
        <w:trPr>
          <w:trHeight w:val="1411" w:hRule="atLeast"/>
        </w:trPr>
        <w:tc>
          <w:tcPr>
            <w:tcW w:w="4361" w:type="dxa"/>
            <w:gridSpan w:val="2"/>
            <w:tcBorders>
              <w:top w:val="nil"/>
              <w:left w:val="nil"/>
              <w:bottom w:val="nil"/>
              <w:right w:val="nil"/>
            </w:tcBorders>
          </w:tcPr>
          <w:p>
            <w:pPr>
              <w:pStyle w:val="Normal"/>
              <w:widowControl w:val="false"/>
              <w:tabs>
                <w:tab w:val="clear" w:pos="708"/>
                <w:tab w:val="left" w:pos="6096" w:leader="none"/>
              </w:tabs>
              <w:spacing w:lineRule="exact" w:line="300" w:before="0" w:after="0"/>
              <w:jc w:val="center"/>
              <w:rPr>
                <w:bCs/>
                <w:sz w:val="28"/>
                <w:szCs w:val="28"/>
              </w:rPr>
            </w:pPr>
            <w:r>
              <w:rPr>
                <w:rFonts w:eastAsia="Times New Roman" w:cs="Times New Roman"/>
                <w:bCs/>
                <w:kern w:val="0"/>
                <w:sz w:val="28"/>
                <w:szCs w:val="28"/>
                <w:lang w:val="ru-RU" w:eastAsia="ru-RU" w:bidi="ar-SA"/>
              </w:rPr>
              <w:t>РЕСПУБЛИКА  ТАТАРСТАН</w:t>
            </w:r>
          </w:p>
          <w:p>
            <w:pPr>
              <w:pStyle w:val="Normal"/>
              <w:widowControl w:val="false"/>
              <w:tabs>
                <w:tab w:val="clear" w:pos="708"/>
                <w:tab w:val="left" w:pos="6096" w:leader="none"/>
              </w:tabs>
              <w:spacing w:lineRule="exact" w:line="300" w:before="0" w:after="0"/>
              <w:jc w:val="center"/>
              <w:rPr>
                <w:bCs/>
                <w:sz w:val="28"/>
                <w:szCs w:val="28"/>
              </w:rPr>
            </w:pPr>
            <w:r>
              <w:rPr>
                <w:rFonts w:eastAsia="Times New Roman" w:cs="Times New Roman"/>
                <w:bCs/>
                <w:kern w:val="0"/>
                <w:sz w:val="28"/>
                <w:szCs w:val="28"/>
                <w:lang w:val="ru-RU" w:eastAsia="ru-RU" w:bidi="ar-SA"/>
              </w:rPr>
              <w:t>ИСПОЛНИТЕЛЬНЫЙ КОМИТЕТ КУКМОРСКОГО</w:t>
            </w:r>
          </w:p>
          <w:p>
            <w:pPr>
              <w:pStyle w:val="Normal"/>
              <w:widowControl w:val="false"/>
              <w:tabs>
                <w:tab w:val="clear" w:pos="708"/>
                <w:tab w:val="left" w:pos="6096" w:leader="none"/>
              </w:tabs>
              <w:spacing w:lineRule="exact" w:line="300" w:before="0" w:after="0"/>
              <w:jc w:val="center"/>
              <w:rPr>
                <w:bCs/>
              </w:rPr>
            </w:pPr>
            <w:r>
              <w:rPr>
                <w:rFonts w:eastAsia="Times New Roman" w:cs="Times New Roman"/>
                <w:bCs/>
                <w:kern w:val="0"/>
                <w:sz w:val="28"/>
                <w:szCs w:val="28"/>
                <w:lang w:val="ru-RU" w:eastAsia="ru-RU" w:bidi="ar-SA"/>
              </w:rPr>
              <w:t xml:space="preserve"> </w:t>
            </w:r>
            <w:r>
              <w:rPr>
                <w:rFonts w:eastAsia="Times New Roman" w:cs="Times New Roman"/>
                <w:bCs/>
                <w:kern w:val="0"/>
                <w:sz w:val="28"/>
                <w:szCs w:val="28"/>
                <w:lang w:val="ru-RU" w:eastAsia="ru-RU" w:bidi="ar-SA"/>
              </w:rPr>
              <w:t>МУНИЦИПАЛЬНОГО РАЙОНА</w:t>
            </w:r>
          </w:p>
        </w:tc>
        <w:tc>
          <w:tcPr>
            <w:tcW w:w="1170" w:type="dxa"/>
            <w:tcBorders>
              <w:top w:val="nil"/>
              <w:left w:val="nil"/>
              <w:bottom w:val="nil"/>
              <w:right w:val="nil"/>
            </w:tcBorders>
          </w:tcPr>
          <w:p>
            <w:pPr>
              <w:pStyle w:val="Normal"/>
              <w:widowControl w:val="false"/>
              <w:tabs>
                <w:tab w:val="clear" w:pos="708"/>
                <w:tab w:val="left" w:pos="675" w:leader="none"/>
                <w:tab w:val="center" w:pos="1209" w:leader="none"/>
              </w:tabs>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p>
            <w:pPr>
              <w:pStyle w:val="Normal"/>
              <w:widowControl w:val="false"/>
              <w:tabs>
                <w:tab w:val="clear" w:pos="708"/>
                <w:tab w:val="left" w:pos="675" w:leader="none"/>
                <w:tab w:val="center" w:pos="1209" w:leader="none"/>
              </w:tabs>
              <w:spacing w:before="0" w:after="0"/>
              <w:jc w:val="center"/>
              <w:rPr>
                <w:rFonts w:ascii="Times New Roman" w:hAnsi="Times New Roman" w:eastAsia="Times New Roman" w:cs="Times New Roman"/>
                <w:kern w:val="0"/>
                <w:sz w:val="20"/>
                <w:szCs w:val="20"/>
                <w:lang w:val="ru-RU" w:eastAsia="ru-RU" w:bidi="ar-SA"/>
              </w:rPr>
            </w:pPr>
            <w:r>
              <w:rPr/>
              <w:drawing>
                <wp:inline distT="0" distB="0" distL="0" distR="0">
                  <wp:extent cx="590550" cy="723900"/>
                  <wp:effectExtent l="0" t="0" r="0" b="0"/>
                  <wp:docPr id="1" name="Рисунок 1" descr="Рисунок%20в%20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исунок%20в%20Doc1"/>
                          <pic:cNvPicPr>
                            <a:picLocks noChangeAspect="1" noChangeArrowheads="1"/>
                          </pic:cNvPicPr>
                        </pic:nvPicPr>
                        <pic:blipFill>
                          <a:blip r:embed="rId2"/>
                          <a:stretch>
                            <a:fillRect/>
                          </a:stretch>
                        </pic:blipFill>
                        <pic:spPr bwMode="auto">
                          <a:xfrm>
                            <a:off x="0" y="0"/>
                            <a:ext cx="590550" cy="723900"/>
                          </a:xfrm>
                          <a:prstGeom prst="rect">
                            <a:avLst/>
                          </a:prstGeom>
                        </pic:spPr>
                      </pic:pic>
                    </a:graphicData>
                  </a:graphic>
                </wp:inline>
              </w:drawing>
            </w:r>
          </w:p>
        </w:tc>
        <w:tc>
          <w:tcPr>
            <w:tcW w:w="4358" w:type="dxa"/>
            <w:gridSpan w:val="2"/>
            <w:tcBorders>
              <w:top w:val="nil"/>
              <w:left w:val="nil"/>
              <w:bottom w:val="nil"/>
              <w:right w:val="nil"/>
            </w:tcBorders>
          </w:tcPr>
          <w:p>
            <w:pPr>
              <w:pStyle w:val="Normal"/>
              <w:widowControl w:val="false"/>
              <w:tabs>
                <w:tab w:val="clear" w:pos="708"/>
                <w:tab w:val="left" w:pos="6096" w:leader="none"/>
              </w:tabs>
              <w:spacing w:lineRule="exact" w:line="300" w:before="0" w:after="0"/>
              <w:jc w:val="center"/>
              <w:rPr>
                <w:bCs/>
                <w:sz w:val="28"/>
                <w:szCs w:val="28"/>
              </w:rPr>
            </w:pPr>
            <w:r>
              <w:rPr>
                <w:rFonts w:eastAsia="Times New Roman" w:cs="Times New Roman"/>
                <w:bCs/>
                <w:kern w:val="0"/>
                <w:sz w:val="28"/>
                <w:szCs w:val="28"/>
                <w:lang w:val="ru-RU" w:eastAsia="ru-RU" w:bidi="ar-SA"/>
              </w:rPr>
              <w:t>ТАТАРСТАН РЕСПУБЛИКАСЫ</w:t>
            </w:r>
          </w:p>
          <w:p>
            <w:pPr>
              <w:pStyle w:val="Normal"/>
              <w:widowControl w:val="false"/>
              <w:tabs>
                <w:tab w:val="clear" w:pos="708"/>
                <w:tab w:val="left" w:pos="6096" w:leader="none"/>
              </w:tabs>
              <w:spacing w:lineRule="exact" w:line="300" w:before="0" w:after="0"/>
              <w:jc w:val="center"/>
              <w:rPr>
                <w:bCs/>
                <w:sz w:val="28"/>
                <w:szCs w:val="28"/>
                <w:lang w:val="tt-RU"/>
              </w:rPr>
            </w:pPr>
            <w:r>
              <w:rPr>
                <w:rFonts w:eastAsia="Times New Roman" w:cs="Times New Roman"/>
                <w:bCs/>
                <w:kern w:val="0"/>
                <w:sz w:val="28"/>
                <w:szCs w:val="28"/>
                <w:lang w:val="ru-RU" w:eastAsia="ru-RU" w:bidi="ar-SA"/>
              </w:rPr>
              <w:t>КУКМАРА МУНИЦИПАЛЬ РАЙОНЫНЫ</w:t>
            </w:r>
            <w:r>
              <w:rPr>
                <w:rFonts w:eastAsia="Times New Roman" w:cs="Times New Roman"/>
                <w:bCs/>
                <w:kern w:val="0"/>
                <w:sz w:val="28"/>
                <w:szCs w:val="28"/>
                <w:lang w:val="tt-RU" w:eastAsia="ru-RU" w:bidi="ar-SA"/>
              </w:rPr>
              <w:t xml:space="preserve">Ң </w:t>
            </w:r>
            <w:r>
              <w:rPr>
                <w:rFonts w:eastAsia="Times New Roman" w:cs="Times New Roman"/>
                <w:bCs/>
                <w:kern w:val="0"/>
                <w:sz w:val="28"/>
                <w:szCs w:val="28"/>
                <w:lang w:val="ru-RU" w:eastAsia="ru-RU" w:bidi="ar-SA"/>
              </w:rPr>
              <w:t>БАШКАРМА КОМИТЕТЫ</w:t>
            </w:r>
          </w:p>
        </w:tc>
      </w:tr>
      <w:tr>
        <w:trPr>
          <w:trHeight w:val="303" w:hRule="atLeast"/>
        </w:trPr>
        <w:tc>
          <w:tcPr>
            <w:tcW w:w="9889" w:type="dxa"/>
            <w:gridSpan w:val="5"/>
            <w:tcBorders>
              <w:top w:val="nil"/>
              <w:left w:val="nil"/>
              <w:bottom w:val="single" w:sz="12" w:space="0" w:color="000000"/>
              <w:right w:val="nil"/>
            </w:tcBorders>
          </w:tcPr>
          <w:p>
            <w:pPr>
              <w:pStyle w:val="Normal"/>
              <w:widowControl w:val="false"/>
              <w:spacing w:before="0" w:after="0"/>
              <w:jc w:val="left"/>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105" w:hRule="atLeast"/>
        </w:trPr>
        <w:tc>
          <w:tcPr>
            <w:tcW w:w="9889" w:type="dxa"/>
            <w:gridSpan w:val="5"/>
            <w:tcBorders>
              <w:top w:val="single" w:sz="12" w:space="0" w:color="000000"/>
              <w:left w:val="nil"/>
              <w:bottom w:val="nil"/>
              <w:right w:val="nil"/>
            </w:tcBorders>
          </w:tcPr>
          <w:p>
            <w:pPr>
              <w:pStyle w:val="Normal"/>
              <w:widowControl w:val="false"/>
              <w:tabs>
                <w:tab w:val="clear" w:pos="708"/>
                <w:tab w:val="left" w:pos="6096" w:leader="none"/>
              </w:tabs>
              <w:spacing w:before="0" w:after="0"/>
              <w:jc w:val="center"/>
              <w:rPr>
                <w:bCs/>
              </w:rPr>
            </w:pPr>
            <w:r>
              <w:rPr>
                <w:bCs/>
              </w:rPr>
            </w:r>
          </w:p>
        </w:tc>
      </w:tr>
      <w:tr>
        <w:trPr>
          <w:trHeight w:val="1021" w:hRule="atLeast"/>
        </w:trPr>
        <w:tc>
          <w:tcPr>
            <w:tcW w:w="3926" w:type="dxa"/>
            <w:tcBorders>
              <w:top w:val="nil"/>
              <w:left w:val="nil"/>
              <w:bottom w:val="nil"/>
              <w:right w:val="nil"/>
            </w:tcBorders>
          </w:tcPr>
          <w:p>
            <w:pPr>
              <w:pStyle w:val="Normal"/>
              <w:widowControl w:val="false"/>
              <w:spacing w:lineRule="exact" w:line="300" w:before="0" w:after="0"/>
              <w:jc w:val="center"/>
              <w:rPr>
                <w:b/>
                <w:bCs/>
                <w:sz w:val="28"/>
                <w:szCs w:val="28"/>
              </w:rPr>
            </w:pPr>
            <w:r>
              <w:rPr>
                <w:rFonts w:eastAsia="Times New Roman" w:cs="Times New Roman"/>
                <w:b/>
                <w:bCs/>
                <w:kern w:val="0"/>
                <w:sz w:val="28"/>
                <w:szCs w:val="28"/>
                <w:lang w:val="ru-RU" w:eastAsia="ru-RU" w:bidi="ar-SA"/>
              </w:rPr>
              <w:t>ПОСТАНОВЛЕНИЕ</w:t>
            </w:r>
          </w:p>
          <w:p>
            <w:pPr>
              <w:pStyle w:val="Normal"/>
              <w:widowControl w:val="false"/>
              <w:spacing w:lineRule="exact" w:line="300" w:before="0" w:after="0"/>
              <w:jc w:val="center"/>
              <w:rPr>
                <w:b/>
                <w:bCs/>
                <w:sz w:val="28"/>
                <w:szCs w:val="28"/>
              </w:rPr>
            </w:pPr>
            <w:r>
              <w:rPr>
                <w:b/>
                <w:bCs/>
                <w:sz w:val="28"/>
                <w:szCs w:val="28"/>
              </w:rPr>
            </w:r>
          </w:p>
          <w:p>
            <w:pPr>
              <w:pStyle w:val="Normal"/>
              <w:widowControl w:val="false"/>
              <w:spacing w:lineRule="exact" w:line="300" w:before="0" w:after="0"/>
              <w:jc w:val="center"/>
              <w:rPr>
                <w:b/>
                <w:bCs/>
                <w:sz w:val="28"/>
                <w:szCs w:val="28"/>
              </w:rPr>
            </w:pPr>
            <w:r>
              <w:rPr>
                <w:rFonts w:eastAsia="Times New Roman" w:cs="Times New Roman"/>
                <w:b/>
                <w:bCs/>
                <w:kern w:val="0"/>
                <w:sz w:val="28"/>
                <w:szCs w:val="28"/>
                <w:lang w:val="ru-RU" w:eastAsia="ru-RU" w:bidi="ar-SA"/>
              </w:rPr>
              <w:t>___________</w:t>
            </w:r>
          </w:p>
        </w:tc>
        <w:tc>
          <w:tcPr>
            <w:tcW w:w="1984" w:type="dxa"/>
            <w:gridSpan w:val="3"/>
            <w:tcBorders>
              <w:top w:val="nil"/>
              <w:left w:val="nil"/>
              <w:bottom w:val="nil"/>
              <w:right w:val="nil"/>
            </w:tcBorders>
          </w:tcPr>
          <w:p>
            <w:pPr>
              <w:pStyle w:val="Normal"/>
              <w:widowControl w:val="false"/>
              <w:spacing w:lineRule="exact" w:line="300" w:before="0" w:after="0"/>
              <w:ind w:left="0" w:right="0" w:hanging="108"/>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p>
            <w:pPr>
              <w:pStyle w:val="Normal"/>
              <w:widowControl w:val="false"/>
              <w:spacing w:lineRule="exact" w:line="300" w:before="0" w:after="0"/>
              <w:ind w:left="0" w:right="0" w:hanging="108"/>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p>
            <w:pPr>
              <w:pStyle w:val="Normal"/>
              <w:widowControl w:val="false"/>
              <w:spacing w:lineRule="exact" w:line="300" w:before="0" w:after="0"/>
              <w:ind w:left="0" w:right="0" w:hanging="108"/>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г.Кукмор</w:t>
            </w:r>
          </w:p>
        </w:tc>
        <w:tc>
          <w:tcPr>
            <w:tcW w:w="3979" w:type="dxa"/>
            <w:tcBorders>
              <w:top w:val="nil"/>
              <w:left w:val="nil"/>
              <w:bottom w:val="nil"/>
              <w:right w:val="nil"/>
            </w:tcBorders>
          </w:tcPr>
          <w:p>
            <w:pPr>
              <w:pStyle w:val="Normal"/>
              <w:widowControl w:val="false"/>
              <w:spacing w:lineRule="exact" w:line="300" w:before="0" w:after="0"/>
              <w:ind w:left="0" w:right="0" w:hanging="108"/>
              <w:jc w:val="center"/>
              <w:rPr>
                <w:b/>
                <w:bCs/>
                <w:sz w:val="28"/>
                <w:szCs w:val="28"/>
              </w:rPr>
            </w:pPr>
            <w:r>
              <w:rPr>
                <w:rFonts w:eastAsia="Times New Roman" w:cs="Times New Roman"/>
                <w:b/>
                <w:bCs/>
                <w:kern w:val="0"/>
                <w:sz w:val="28"/>
                <w:szCs w:val="28"/>
                <w:lang w:val="ru-RU" w:eastAsia="ru-RU" w:bidi="ar-SA"/>
              </w:rPr>
              <w:t>КАРАР</w:t>
            </w:r>
          </w:p>
          <w:p>
            <w:pPr>
              <w:pStyle w:val="Normal"/>
              <w:widowControl w:val="false"/>
              <w:spacing w:lineRule="exact" w:line="300" w:before="0" w:after="0"/>
              <w:ind w:left="0" w:right="0" w:hanging="108"/>
              <w:jc w:val="center"/>
              <w:rPr>
                <w:b/>
                <w:bCs/>
                <w:sz w:val="28"/>
                <w:szCs w:val="28"/>
              </w:rPr>
            </w:pPr>
            <w:r>
              <w:rPr>
                <w:b/>
                <w:bCs/>
                <w:sz w:val="28"/>
                <w:szCs w:val="28"/>
              </w:rPr>
            </w:r>
          </w:p>
          <w:p>
            <w:pPr>
              <w:pStyle w:val="Normal"/>
              <w:widowControl w:val="false"/>
              <w:spacing w:lineRule="exact" w:line="300" w:before="0" w:after="0"/>
              <w:jc w:val="center"/>
              <w:rPr>
                <w:b/>
                <w:sz w:val="28"/>
                <w:szCs w:val="28"/>
              </w:rPr>
            </w:pPr>
            <w:r>
              <w:rPr>
                <w:rFonts w:eastAsia="Times New Roman" w:cs="Times New Roman"/>
                <w:b/>
                <w:kern w:val="0"/>
                <w:sz w:val="28"/>
                <w:szCs w:val="28"/>
                <w:lang w:val="ru-RU" w:eastAsia="ru-RU" w:bidi="ar-SA"/>
              </w:rPr>
              <w:t xml:space="preserve">№ </w:t>
            </w:r>
            <w:r>
              <w:rPr>
                <w:rFonts w:eastAsia="Times New Roman" w:cs="Times New Roman"/>
                <w:b/>
                <w:kern w:val="0"/>
                <w:sz w:val="28"/>
                <w:szCs w:val="28"/>
                <w:lang w:val="ru-RU" w:eastAsia="ru-RU" w:bidi="ar-SA"/>
              </w:rPr>
              <w:t>___</w:t>
            </w:r>
          </w:p>
        </w:tc>
      </w:tr>
    </w:tbl>
    <w:p>
      <w:pPr>
        <w:pStyle w:val="Normal"/>
        <w:widowControl/>
        <w:suppressAutoHyphens w:val="true"/>
        <w:bidi w:val="0"/>
        <w:spacing w:lineRule="auto" w:line="276" w:before="0" w:after="0"/>
        <w:ind w:left="0" w:right="4422" w:hanging="0"/>
        <w:jc w:val="both"/>
        <w:rPr>
          <w:sz w:val="28"/>
          <w:szCs w:val="28"/>
        </w:rPr>
      </w:pPr>
      <w:r>
        <w:rPr>
          <w:sz w:val="28"/>
          <w:szCs w:val="28"/>
        </w:rPr>
        <w:t>О внесении изменения в Правила осуществления Финансово-бюджетной палатой Кукморского муниципального района полномочий по контролю в финансово-бюджетной сфере, утвержденн</w:t>
      </w:r>
      <w:r>
        <w:rPr>
          <w:sz w:val="28"/>
          <w:szCs w:val="28"/>
        </w:rPr>
        <w:t>ы</w:t>
      </w:r>
      <w:r>
        <w:rPr>
          <w:sz w:val="28"/>
          <w:szCs w:val="28"/>
        </w:rPr>
        <w:t xml:space="preserve">е постановлением Руководителя Исполнительного комитета Кукморского муниципального района от </w:t>
      </w:r>
      <w:r>
        <w:rPr>
          <w:sz w:val="28"/>
          <w:szCs w:val="28"/>
        </w:rPr>
        <w:t>16.06.2014</w:t>
      </w:r>
      <w:r>
        <w:rPr>
          <w:sz w:val="28"/>
          <w:szCs w:val="28"/>
        </w:rPr>
        <w:t xml:space="preserve"> № </w:t>
      </w:r>
      <w:r>
        <w:rPr>
          <w:sz w:val="28"/>
          <w:szCs w:val="28"/>
        </w:rPr>
        <w:t>255</w:t>
      </w:r>
    </w:p>
    <w:p>
      <w:pPr>
        <w:pStyle w:val="Normal"/>
        <w:spacing w:lineRule="auto" w:line="276"/>
        <w:ind w:firstLine="567"/>
        <w:jc w:val="both"/>
        <w:rPr>
          <w:sz w:val="28"/>
          <w:szCs w:val="28"/>
        </w:rPr>
      </w:pPr>
      <w:r>
        <w:rPr>
          <w:sz w:val="28"/>
          <w:szCs w:val="28"/>
        </w:rPr>
      </w:r>
    </w:p>
    <w:p>
      <w:pPr>
        <w:pStyle w:val="Normal"/>
        <w:spacing w:lineRule="auto" w:line="276"/>
        <w:ind w:firstLine="567"/>
        <w:jc w:val="both"/>
        <w:rPr>
          <w:sz w:val="28"/>
          <w:szCs w:val="28"/>
        </w:rPr>
      </w:pPr>
      <w:r>
        <w:rPr>
          <w:sz w:val="28"/>
          <w:szCs w:val="28"/>
        </w:rPr>
        <w:t xml:space="preserve">В соответствии с постановлением Правительства Российской Федерации от 06.02.2020 </w:t>
      </w:r>
      <w:r>
        <w:rPr>
          <w:sz w:val="28"/>
          <w:szCs w:val="28"/>
        </w:rPr>
        <w:t>№</w:t>
      </w:r>
      <w:r>
        <w:rPr>
          <w:sz w:val="28"/>
          <w:szCs w:val="28"/>
        </w:rPr>
        <w:t xml:space="preserve"> 100</w:t>
        <w:t xml:space="preserve">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w:t>
      </w:r>
      <w:r>
        <w:rPr>
          <w:b/>
          <w:sz w:val="28"/>
          <w:szCs w:val="28"/>
        </w:rPr>
        <w:t>постановляю:</w:t>
      </w:r>
    </w:p>
    <w:p>
      <w:pPr>
        <w:pStyle w:val="Normal"/>
        <w:spacing w:lineRule="auto" w:line="276"/>
        <w:jc w:val="both"/>
        <w:rPr>
          <w:sz w:val="28"/>
          <w:szCs w:val="28"/>
        </w:rPr>
      </w:pPr>
      <w:r>
        <w:rPr>
          <w:sz w:val="28"/>
          <w:szCs w:val="28"/>
        </w:rPr>
      </w:r>
    </w:p>
    <w:p>
      <w:pPr>
        <w:pStyle w:val="Normal"/>
        <w:spacing w:lineRule="auto" w:line="276"/>
        <w:ind w:firstLine="567"/>
        <w:jc w:val="both"/>
        <w:rPr>
          <w:sz w:val="28"/>
          <w:szCs w:val="28"/>
        </w:rPr>
      </w:pPr>
      <w:r>
        <w:rPr>
          <w:sz w:val="28"/>
          <w:szCs w:val="28"/>
        </w:rPr>
        <w:t>1. Внести в Правила осуществления Финансово-бюджетной палатой Кукморского муниципального района полномочий по контролю в финансово-бюджетной сфере, утвержденн</w:t>
      </w:r>
      <w:r>
        <w:rPr>
          <w:sz w:val="28"/>
          <w:szCs w:val="28"/>
        </w:rPr>
        <w:t>ы</w:t>
      </w:r>
      <w:r>
        <w:rPr>
          <w:sz w:val="28"/>
          <w:szCs w:val="28"/>
        </w:rPr>
        <w:t xml:space="preserve">е постановлением Руководителя Исполнительного комитета Кукморского муниципального района от </w:t>
      </w:r>
      <w:r>
        <w:rPr>
          <w:sz w:val="28"/>
          <w:szCs w:val="28"/>
        </w:rPr>
        <w:t>16.06.2014</w:t>
      </w:r>
      <w:r>
        <w:rPr>
          <w:sz w:val="28"/>
          <w:szCs w:val="28"/>
        </w:rPr>
        <w:t xml:space="preserve"> № </w:t>
      </w:r>
      <w:r>
        <w:rPr>
          <w:sz w:val="28"/>
          <w:szCs w:val="28"/>
        </w:rPr>
        <w:t>255</w:t>
      </w:r>
      <w:r>
        <w:rPr>
          <w:sz w:val="28"/>
          <w:szCs w:val="28"/>
        </w:rPr>
        <w:t>, следующее изменение:</w:t>
      </w:r>
    </w:p>
    <w:p>
      <w:pPr>
        <w:pStyle w:val="Normal"/>
        <w:spacing w:lineRule="auto" w:line="276"/>
        <w:ind w:firstLine="567"/>
        <w:jc w:val="both"/>
        <w:rPr>
          <w:sz w:val="28"/>
          <w:szCs w:val="28"/>
        </w:rPr>
      </w:pPr>
      <w:r>
        <w:rPr/>
      </w:r>
    </w:p>
    <w:p>
      <w:pPr>
        <w:pStyle w:val="Normal"/>
        <w:spacing w:lineRule="auto" w:line="276"/>
        <w:ind w:firstLine="567"/>
        <w:jc w:val="both"/>
        <w:rPr>
          <w:sz w:val="28"/>
          <w:szCs w:val="28"/>
        </w:rPr>
      </w:pPr>
      <w:r>
        <w:rPr>
          <w:sz w:val="28"/>
          <w:szCs w:val="28"/>
        </w:rPr>
        <w:t>пункты 1</w:t>
      </w:r>
      <w:r>
        <w:rPr>
          <w:sz w:val="28"/>
          <w:szCs w:val="28"/>
        </w:rPr>
        <w:t>0</w:t>
      </w:r>
      <w:r>
        <w:rPr>
          <w:sz w:val="28"/>
          <w:szCs w:val="28"/>
        </w:rPr>
        <w:t xml:space="preserve"> и </w:t>
      </w:r>
      <w:r>
        <w:rPr>
          <w:sz w:val="28"/>
          <w:szCs w:val="28"/>
        </w:rPr>
        <w:t>11</w:t>
      </w:r>
      <w:r>
        <w:rPr>
          <w:sz w:val="28"/>
          <w:szCs w:val="28"/>
        </w:rPr>
        <w:t xml:space="preserve"> изложить в следующей редакции:</w:t>
      </w:r>
    </w:p>
    <w:p>
      <w:pPr>
        <w:pStyle w:val="Normal"/>
        <w:spacing w:lineRule="auto" w:line="276"/>
        <w:ind w:firstLine="567"/>
        <w:jc w:val="both"/>
        <w:rPr>
          <w:sz w:val="28"/>
          <w:szCs w:val="28"/>
        </w:rPr>
      </w:pPr>
      <w:r>
        <w:rPr>
          <w:sz w:val="28"/>
          <w:szCs w:val="28"/>
        </w:rPr>
        <w:t xml:space="preserve">«10. Должностные лица, указанные в пункте 9 настоящих Правил, имеют право: </w:t>
      </w:r>
    </w:p>
    <w:p>
      <w:pPr>
        <w:pStyle w:val="Normal"/>
        <w:spacing w:lineRule="auto" w:line="276"/>
        <w:ind w:firstLine="567"/>
        <w:jc w:val="both"/>
        <w:rPr>
          <w:sz w:val="28"/>
          <w:szCs w:val="28"/>
        </w:rPr>
      </w:pPr>
      <w:r>
        <w:rPr>
          <w:sz w:val="28"/>
          <w:szCs w:val="28"/>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pPr>
        <w:pStyle w:val="Normal"/>
        <w:spacing w:lineRule="auto" w:line="276"/>
        <w:ind w:firstLine="567"/>
        <w:jc w:val="both"/>
        <w:rPr>
          <w:sz w:val="28"/>
          <w:szCs w:val="28"/>
        </w:rPr>
      </w:pPr>
      <w:r>
        <w:rPr>
          <w:sz w:val="28"/>
          <w:szCs w:val="28"/>
        </w:rPr>
        <w:t>б) получать объяснения у объекта контроля в письменной или устной формах, необходимые для проведения контрольных мероприятий;</w:t>
      </w:r>
    </w:p>
    <w:p>
      <w:pPr>
        <w:pStyle w:val="Normal"/>
        <w:spacing w:lineRule="auto" w:line="276"/>
        <w:ind w:firstLine="567"/>
        <w:jc w:val="both"/>
        <w:rPr>
          <w:sz w:val="28"/>
          <w:szCs w:val="28"/>
        </w:rPr>
      </w:pPr>
      <w:r>
        <w:rPr>
          <w:sz w:val="28"/>
          <w:szCs w:val="28"/>
        </w:rPr>
        <w:t>в) при осуществлении выездных проверок (ревизий, обследований), в том числе встречных проверок, проводимых по месту нахождения объекта встречной проверки,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pPr>
        <w:pStyle w:val="Normal"/>
        <w:spacing w:lineRule="auto" w:line="276"/>
        <w:ind w:firstLine="567"/>
        <w:jc w:val="both"/>
        <w:rPr>
          <w:sz w:val="28"/>
          <w:szCs w:val="28"/>
        </w:rPr>
      </w:pPr>
      <w:r>
        <w:rPr>
          <w:sz w:val="28"/>
          <w:szCs w:val="28"/>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pPr>
        <w:pStyle w:val="Normal"/>
        <w:spacing w:lineRule="auto" w:line="276"/>
        <w:ind w:firstLine="567"/>
        <w:jc w:val="both"/>
        <w:rPr>
          <w:sz w:val="28"/>
          <w:szCs w:val="28"/>
        </w:rPr>
      </w:pPr>
      <w:r>
        <w:rPr>
          <w:sz w:val="28"/>
          <w:szCs w:val="28"/>
        </w:rPr>
        <w:t>независимых экспертов (специализированных экспертных организаций);</w:t>
      </w:r>
    </w:p>
    <w:p>
      <w:pPr>
        <w:pStyle w:val="Normal"/>
        <w:spacing w:lineRule="auto" w:line="276"/>
        <w:ind w:firstLine="567"/>
        <w:jc w:val="both"/>
        <w:rPr>
          <w:sz w:val="28"/>
          <w:szCs w:val="28"/>
        </w:rPr>
      </w:pPr>
      <w:r>
        <w:rPr>
          <w:sz w:val="28"/>
          <w:szCs w:val="28"/>
        </w:rPr>
        <w:t>специалистов иных государственных (муниципальных) органов, подведомственных им учреждений;</w:t>
      </w:r>
    </w:p>
    <w:p>
      <w:pPr>
        <w:pStyle w:val="Normal"/>
        <w:spacing w:lineRule="auto" w:line="276"/>
        <w:ind w:firstLine="567"/>
        <w:jc w:val="both"/>
        <w:rPr>
          <w:sz w:val="28"/>
          <w:szCs w:val="28"/>
        </w:rPr>
      </w:pPr>
      <w:r>
        <w:rPr>
          <w:sz w:val="28"/>
          <w:szCs w:val="28"/>
        </w:rPr>
        <w:t>специалистов учреждений, подведомственных органу контроля.</w:t>
      </w:r>
    </w:p>
    <w:p>
      <w:pPr>
        <w:pStyle w:val="Normal"/>
        <w:spacing w:lineRule="auto" w:line="276"/>
        <w:ind w:firstLine="567"/>
        <w:jc w:val="both"/>
        <w:rPr>
          <w:sz w:val="28"/>
          <w:szCs w:val="28"/>
        </w:rPr>
      </w:pPr>
      <w:r>
        <w:rPr>
          <w:sz w:val="28"/>
          <w:szCs w:val="28"/>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органом контроля;</w:t>
      </w:r>
    </w:p>
    <w:p>
      <w:pPr>
        <w:pStyle w:val="Normal"/>
        <w:spacing w:lineRule="auto" w:line="276"/>
        <w:ind w:firstLine="567"/>
        <w:jc w:val="both"/>
        <w:rPr>
          <w:sz w:val="28"/>
          <w:szCs w:val="28"/>
        </w:rPr>
      </w:pPr>
      <w:r>
        <w:rPr>
          <w:sz w:val="28"/>
          <w:szCs w:val="28"/>
        </w:rPr>
        <w:t>под специалистом иного государственного (муниципального) органа, учреждения, подведомственного иному государственному (муниципальному) органу, понимается государственный служащий федерального органа государственной власти, органа государственной власти субъекта Российской Федерации (муниципальный служащий), работник казенного, бюджетного, автономного учреждения, подведомственного органу государственной власти (органу местного самоуправления), привлекаемые к проведению контрольных мероприятий по согласованию с соответствующим руководителем органа государственной власти (органа местного самоуправления);</w:t>
      </w:r>
    </w:p>
    <w:p>
      <w:pPr>
        <w:pStyle w:val="Normal"/>
        <w:spacing w:lineRule="auto" w:line="276"/>
        <w:ind w:firstLine="567"/>
        <w:jc w:val="both"/>
        <w:rPr>
          <w:sz w:val="28"/>
          <w:szCs w:val="28"/>
        </w:rPr>
      </w:pPr>
      <w:r>
        <w:rPr>
          <w:sz w:val="28"/>
          <w:szCs w:val="28"/>
        </w:rPr>
        <w:t>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проведению контрольного мероприятия на основании поручения руководителя (заместителя руководителя) органа контроля;</w:t>
      </w:r>
    </w:p>
    <w:p>
      <w:pPr>
        <w:pStyle w:val="Normal"/>
        <w:spacing w:lineRule="auto" w:line="276"/>
        <w:ind w:firstLine="567"/>
        <w:jc w:val="both"/>
        <w:rPr>
          <w:sz w:val="28"/>
          <w:szCs w:val="28"/>
        </w:rPr>
      </w:pPr>
      <w:r>
        <w:rPr>
          <w:sz w:val="28"/>
          <w:szCs w:val="28"/>
        </w:rPr>
        <w:t>д)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pPr>
        <w:pStyle w:val="Normal"/>
        <w:spacing w:lineRule="auto" w:line="276"/>
        <w:ind w:firstLine="567"/>
        <w:jc w:val="both"/>
        <w:rPr>
          <w:sz w:val="28"/>
          <w:szCs w:val="28"/>
        </w:rPr>
      </w:pPr>
      <w:r>
        <w:rPr>
          <w:sz w:val="28"/>
          <w:szCs w:val="28"/>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pPr>
        <w:pStyle w:val="Normal"/>
        <w:spacing w:lineRule="auto" w:line="276"/>
        <w:ind w:firstLine="567"/>
        <w:jc w:val="both"/>
        <w:rPr>
          <w:sz w:val="28"/>
          <w:szCs w:val="28"/>
        </w:rPr>
      </w:pPr>
      <w:r>
        <w:rPr>
          <w:sz w:val="28"/>
          <w:szCs w:val="28"/>
        </w:rPr>
        <w:t>ж)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организаций и должностных лиц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контрольные мероприятия;</w:t>
      </w:r>
    </w:p>
    <w:p>
      <w:pPr>
        <w:pStyle w:val="Normal"/>
        <w:spacing w:lineRule="auto" w:line="276"/>
        <w:ind w:firstLine="567"/>
        <w:jc w:val="both"/>
        <w:rPr>
          <w:sz w:val="28"/>
          <w:szCs w:val="28"/>
        </w:rPr>
      </w:pPr>
      <w:r>
        <w:rPr>
          <w:sz w:val="28"/>
          <w:szCs w:val="28"/>
        </w:rPr>
        <w:t>з)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pStyle w:val="Normal"/>
        <w:spacing w:lineRule="auto" w:line="276"/>
        <w:ind w:firstLine="567"/>
        <w:jc w:val="both"/>
        <w:rPr>
          <w:sz w:val="28"/>
          <w:szCs w:val="28"/>
        </w:rPr>
      </w:pPr>
      <w:r>
        <w:rPr>
          <w:sz w:val="28"/>
          <w:szCs w:val="28"/>
        </w:rPr>
        <w:t>и) 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пользователем которых является объект контроля, предоставление необходимого для осуществления внутреннего муниципального финансового контроля доступа должностным лицам органа контроля к данным таких информационных систем.</w:t>
      </w:r>
    </w:p>
    <w:p>
      <w:pPr>
        <w:pStyle w:val="Normal"/>
        <w:spacing w:lineRule="auto" w:line="276"/>
        <w:ind w:firstLine="567"/>
        <w:jc w:val="both"/>
        <w:rPr>
          <w:sz w:val="28"/>
          <w:szCs w:val="28"/>
        </w:rPr>
      </w:pPr>
      <w:r>
        <w:rPr>
          <w:sz w:val="28"/>
          <w:szCs w:val="28"/>
        </w:rPr>
        <w:t>11. Должностные лица, указанные в пункте 9 настоящих Правил, обязаны:</w:t>
      </w:r>
    </w:p>
    <w:p>
      <w:pPr>
        <w:pStyle w:val="Normal"/>
        <w:spacing w:lineRule="auto" w:line="276"/>
        <w:ind w:firstLine="567"/>
        <w:jc w:val="both"/>
        <w:rPr>
          <w:sz w:val="28"/>
          <w:szCs w:val="28"/>
        </w:rPr>
      </w:pPr>
      <w:r>
        <w:rPr>
          <w:sz w:val="28"/>
          <w:szCs w:val="28"/>
        </w:rPr>
        <w:t>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pPr>
        <w:pStyle w:val="Normal"/>
        <w:spacing w:lineRule="auto" w:line="276"/>
        <w:ind w:firstLine="567"/>
        <w:jc w:val="both"/>
        <w:rPr>
          <w:sz w:val="28"/>
          <w:szCs w:val="28"/>
        </w:rPr>
      </w:pPr>
      <w:r>
        <w:rPr>
          <w:sz w:val="28"/>
          <w:szCs w:val="28"/>
        </w:rPr>
        <w:t>б) соблюдать права и законные интересы объектов контроля, в отношении которых проводятся контрольные мероприятия;</w:t>
      </w:r>
    </w:p>
    <w:p>
      <w:pPr>
        <w:pStyle w:val="Normal"/>
        <w:spacing w:lineRule="auto" w:line="276"/>
        <w:ind w:firstLine="567"/>
        <w:jc w:val="both"/>
        <w:rPr>
          <w:sz w:val="28"/>
          <w:szCs w:val="28"/>
        </w:rPr>
      </w:pPr>
      <w:r>
        <w:rPr>
          <w:sz w:val="28"/>
          <w:szCs w:val="28"/>
        </w:rPr>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pPr>
        <w:pStyle w:val="Normal"/>
        <w:spacing w:lineRule="auto" w:line="276"/>
        <w:ind w:firstLine="567"/>
        <w:jc w:val="both"/>
        <w:rPr>
          <w:sz w:val="28"/>
          <w:szCs w:val="28"/>
        </w:rPr>
      </w:pPr>
      <w:r>
        <w:rPr>
          <w:sz w:val="28"/>
          <w:szCs w:val="28"/>
        </w:rPr>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pPr>
        <w:pStyle w:val="Normal"/>
        <w:spacing w:lineRule="auto" w:line="276"/>
        <w:ind w:firstLine="567"/>
        <w:jc w:val="both"/>
        <w:rPr>
          <w:sz w:val="28"/>
          <w:szCs w:val="28"/>
        </w:rPr>
      </w:pPr>
      <w:r>
        <w:rPr>
          <w:sz w:val="28"/>
          <w:szCs w:val="28"/>
        </w:rPr>
        <w:t>д) знакомить руководителя (представителя) объекта контроля с подлежащими направлению объекту контроля копиями документов органа контроля, оформляемых при проведении контрольного мероприятия,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pPr>
        <w:pStyle w:val="Normal"/>
        <w:spacing w:lineRule="auto" w:line="276"/>
        <w:ind w:firstLine="567"/>
        <w:jc w:val="both"/>
        <w:rPr>
          <w:sz w:val="28"/>
          <w:szCs w:val="28"/>
        </w:rPr>
      </w:pPr>
      <w:r>
        <w:rPr>
          <w:sz w:val="28"/>
          <w:szCs w:val="28"/>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pPr>
        <w:pStyle w:val="Normal"/>
        <w:spacing w:lineRule="auto" w:line="276"/>
        <w:ind w:firstLine="567"/>
        <w:jc w:val="both"/>
        <w:rPr>
          <w:sz w:val="28"/>
          <w:szCs w:val="28"/>
        </w:rPr>
      </w:pPr>
      <w:r>
        <w:rPr>
          <w:sz w:val="28"/>
          <w:szCs w:val="28"/>
        </w:rPr>
        <w:t>ж) направлять представления, предписания в случаях, предусмотренных бюджетным законодательством Российской Федерации;</w:t>
      </w:r>
    </w:p>
    <w:p>
      <w:pPr>
        <w:pStyle w:val="Normal"/>
        <w:spacing w:lineRule="auto" w:line="276"/>
        <w:ind w:firstLine="567"/>
        <w:jc w:val="both"/>
        <w:rPr>
          <w:sz w:val="28"/>
          <w:szCs w:val="28"/>
        </w:rPr>
      </w:pPr>
      <w:r>
        <w:rPr>
          <w:sz w:val="28"/>
          <w:szCs w:val="28"/>
        </w:rPr>
        <w:t>з) направлять уведомления о применении бюджетных мер принуждения в случаях, предусмотренных бюджетным законодательством Российской Федерации;</w:t>
      </w:r>
    </w:p>
    <w:p>
      <w:pPr>
        <w:pStyle w:val="Normal"/>
        <w:spacing w:lineRule="auto" w:line="276"/>
        <w:ind w:firstLine="567"/>
        <w:jc w:val="both"/>
        <w:rPr>
          <w:sz w:val="28"/>
          <w:szCs w:val="28"/>
        </w:rPr>
      </w:pPr>
      <w:r>
        <w:rPr>
          <w:sz w:val="28"/>
          <w:szCs w:val="28"/>
        </w:rP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pPr>
        <w:pStyle w:val="Normal"/>
        <w:spacing w:lineRule="auto" w:line="276"/>
        <w:ind w:firstLine="567"/>
        <w:jc w:val="both"/>
        <w:rPr>
          <w:sz w:val="28"/>
          <w:szCs w:val="28"/>
        </w:rPr>
      </w:pPr>
      <w:r>
        <w:rPr>
          <w:sz w:val="28"/>
          <w:szCs w:val="28"/>
        </w:rPr>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pPr>
        <w:pStyle w:val="Normal"/>
        <w:spacing w:lineRule="auto" w:line="276"/>
        <w:ind w:firstLine="567"/>
        <w:jc w:val="both"/>
        <w:rPr>
          <w:sz w:val="28"/>
          <w:szCs w:val="28"/>
        </w:rPr>
      </w:pPr>
      <w:r>
        <w:rPr>
          <w:sz w:val="28"/>
          <w:szCs w:val="28"/>
        </w:rPr>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pPr>
        <w:pStyle w:val="Normal"/>
        <w:spacing w:lineRule="auto" w:line="276"/>
        <w:ind w:firstLine="567"/>
        <w:jc w:val="both"/>
        <w:rPr>
          <w:sz w:val="28"/>
          <w:szCs w:val="28"/>
        </w:rPr>
      </w:pPr>
      <w:r>
        <w:rPr>
          <w:sz w:val="28"/>
          <w:szCs w:val="28"/>
        </w:rPr>
        <w:t>м) направлять в адрес государственного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t>».</w:t>
      </w:r>
    </w:p>
    <w:p>
      <w:pPr>
        <w:pStyle w:val="Normal"/>
        <w:spacing w:lineRule="auto" w:line="276"/>
        <w:ind w:firstLine="567"/>
        <w:jc w:val="both"/>
        <w:rPr>
          <w:sz w:val="28"/>
          <w:szCs w:val="28"/>
        </w:rPr>
      </w:pPr>
      <w:r>
        <w:rPr>
          <w:sz w:val="28"/>
          <w:szCs w:val="28"/>
        </w:rPr>
        <w:t>2. Опубликовать настоящее постановление на официальном портале правовой информации РТ (http://pravo.tatarstan.ru) и разместить на официальном сайте Кукморского муниципального района Республики Татарстан (http://kukmor.tatarstan.ru).</w:t>
      </w:r>
    </w:p>
    <w:p>
      <w:pPr>
        <w:pStyle w:val="Normal"/>
        <w:spacing w:lineRule="auto" w:line="276"/>
        <w:ind w:firstLine="567"/>
        <w:jc w:val="both"/>
        <w:rPr>
          <w:sz w:val="28"/>
          <w:szCs w:val="28"/>
        </w:rPr>
      </w:pPr>
      <w:r>
        <w:rPr>
          <w:sz w:val="28"/>
          <w:szCs w:val="28"/>
        </w:rPr>
      </w:r>
    </w:p>
    <w:p>
      <w:pPr>
        <w:pStyle w:val="Normal"/>
        <w:spacing w:lineRule="auto" w:line="276"/>
        <w:ind w:firstLine="567"/>
        <w:jc w:val="both"/>
        <w:rPr>
          <w:b/>
          <w:sz w:val="28"/>
          <w:szCs w:val="28"/>
        </w:rPr>
      </w:pPr>
      <w:r>
        <w:rPr>
          <w:b/>
          <w:sz w:val="28"/>
          <w:szCs w:val="28"/>
        </w:rPr>
        <w:t>Руководитель</w:t>
      </w:r>
    </w:p>
    <w:p>
      <w:pPr>
        <w:pStyle w:val="Normal"/>
        <w:spacing w:lineRule="auto" w:line="276"/>
        <w:ind w:firstLine="567"/>
        <w:jc w:val="both"/>
        <w:rPr>
          <w:b/>
          <w:sz w:val="28"/>
          <w:szCs w:val="28"/>
        </w:rPr>
      </w:pPr>
      <w:r>
        <w:rPr>
          <w:b/>
          <w:sz w:val="28"/>
          <w:szCs w:val="28"/>
        </w:rPr>
        <w:t>Исполнительного комитета</w:t>
        <w:tab/>
        <w:tab/>
        <w:tab/>
        <w:tab/>
        <w:t xml:space="preserve">    А.Х. Гарифуллин</w:t>
        <w:tab/>
      </w:r>
    </w:p>
    <w:sectPr>
      <w:type w:val="nextPage"/>
      <w:pgSz w:w="11906" w:h="16838"/>
      <w:pgMar w:left="1134" w:right="1134" w:gutter="0" w:header="0" w:top="770" w:footer="0" w:bottom="87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Calibri">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50"/>
  <w:embedSystemFonts/>
  <w:defaultTabStop w:val="708"/>
  <w:autoHyphenation w:val="true"/>
  <w:doNotHyphenateCaps/>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iPriority="0"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080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uiPriority w:val="99"/>
    <w:qFormat/>
    <w:rsid w:val="001e0804"/>
    <w:pPr>
      <w:keepNext w:val="true"/>
      <w:ind w:firstLine="5664"/>
      <w:outlineLvl w:val="0"/>
    </w:pPr>
    <w:rPr>
      <w:b/>
      <w:bCs/>
      <w:sz w:val="28"/>
      <w:szCs w:val="28"/>
    </w:rPr>
  </w:style>
  <w:style w:type="paragraph" w:styleId="2">
    <w:name w:val="Heading 2"/>
    <w:basedOn w:val="Normal"/>
    <w:next w:val="Normal"/>
    <w:link w:val="21"/>
    <w:uiPriority w:val="99"/>
    <w:qFormat/>
    <w:rsid w:val="001e0804"/>
    <w:pPr>
      <w:keepNext w:val="true"/>
      <w:outlineLvl w:val="1"/>
    </w:pPr>
    <w:rPr>
      <w:sz w:val="24"/>
      <w:szCs w:val="24"/>
    </w:rPr>
  </w:style>
  <w:style w:type="paragraph" w:styleId="3">
    <w:name w:val="Heading 3"/>
    <w:basedOn w:val="Normal"/>
    <w:next w:val="Normal"/>
    <w:link w:val="31"/>
    <w:uiPriority w:val="99"/>
    <w:qFormat/>
    <w:rsid w:val="001e0804"/>
    <w:pPr>
      <w:keepNext w:val="true"/>
      <w:ind w:firstLine="5664"/>
      <w:outlineLvl w:val="2"/>
    </w:pPr>
    <w:rPr>
      <w:b/>
      <w:bCs/>
      <w:sz w:val="24"/>
      <w:szCs w:val="24"/>
    </w:rPr>
  </w:style>
  <w:style w:type="paragraph" w:styleId="4">
    <w:name w:val="Heading 4"/>
    <w:basedOn w:val="Normal"/>
    <w:next w:val="Normal"/>
    <w:link w:val="41"/>
    <w:uiPriority w:val="99"/>
    <w:qFormat/>
    <w:rsid w:val="001e0804"/>
    <w:pPr>
      <w:keepNext w:val="true"/>
      <w:outlineLvl w:val="3"/>
    </w:pPr>
    <w:rPr>
      <w:b/>
      <w:bCs/>
      <w:sz w:val="24"/>
      <w:szCs w:val="24"/>
    </w:rPr>
  </w:style>
  <w:style w:type="paragraph" w:styleId="5">
    <w:name w:val="Heading 5"/>
    <w:basedOn w:val="Normal"/>
    <w:next w:val="Normal"/>
    <w:link w:val="51"/>
    <w:uiPriority w:val="99"/>
    <w:qFormat/>
    <w:rsid w:val="001e0804"/>
    <w:pPr>
      <w:keepNext w:val="true"/>
      <w:ind w:firstLine="4838"/>
      <w:outlineLvl w:val="4"/>
    </w:pPr>
    <w:rPr>
      <w:b/>
      <w:bCs/>
      <w:sz w:val="28"/>
      <w:szCs w:val="28"/>
    </w:rPr>
  </w:style>
  <w:style w:type="paragraph" w:styleId="6">
    <w:name w:val="Heading 6"/>
    <w:basedOn w:val="Normal"/>
    <w:next w:val="Normal"/>
    <w:link w:val="61"/>
    <w:uiPriority w:val="99"/>
    <w:qFormat/>
    <w:rsid w:val="001e0804"/>
    <w:pPr>
      <w:keepNext w:val="true"/>
      <w:tabs>
        <w:tab w:val="clear" w:pos="708"/>
        <w:tab w:val="left" w:pos="6096" w:leader="none"/>
      </w:tabs>
      <w:jc w:val="center"/>
      <w:outlineLvl w:val="5"/>
    </w:pPr>
    <w:rPr>
      <w:b/>
      <w:bCs/>
    </w:rPr>
  </w:style>
  <w:style w:type="paragraph" w:styleId="7">
    <w:name w:val="Heading 7"/>
    <w:basedOn w:val="Normal"/>
    <w:next w:val="Normal"/>
    <w:link w:val="71"/>
    <w:uiPriority w:val="99"/>
    <w:qFormat/>
    <w:rsid w:val="001e0804"/>
    <w:pPr>
      <w:keepNext w:val="true"/>
      <w:ind w:firstLine="5192"/>
      <w:outlineLvl w:val="6"/>
    </w:pPr>
    <w:rPr>
      <w:b/>
      <w:bCs/>
      <w:sz w:val="28"/>
      <w:szCs w:val="28"/>
    </w:rPr>
  </w:style>
  <w:style w:type="paragraph" w:styleId="8">
    <w:name w:val="Heading 8"/>
    <w:basedOn w:val="Normal"/>
    <w:next w:val="Normal"/>
    <w:link w:val="81"/>
    <w:uiPriority w:val="99"/>
    <w:qFormat/>
    <w:rsid w:val="001e0804"/>
    <w:pPr>
      <w:keepNext w:val="true"/>
      <w:ind w:firstLine="5387"/>
      <w:outlineLvl w:val="7"/>
    </w:pPr>
    <w:rPr>
      <w:b/>
      <w:bCs/>
      <w:sz w:val="28"/>
      <w:szCs w:val="28"/>
    </w:rPr>
  </w:style>
  <w:style w:type="paragraph" w:styleId="9">
    <w:name w:val="Heading 9"/>
    <w:basedOn w:val="Normal"/>
    <w:next w:val="Normal"/>
    <w:link w:val="91"/>
    <w:uiPriority w:val="99"/>
    <w:qFormat/>
    <w:rsid w:val="001e0804"/>
    <w:pPr>
      <w:keepNext w:val="true"/>
      <w:jc w:val="center"/>
      <w:outlineLvl w:val="8"/>
    </w:pPr>
    <w:rPr>
      <w:b/>
      <w:b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uiPriority w:val="99"/>
    <w:qFormat/>
    <w:locked/>
    <w:rsid w:val="001e0804"/>
    <w:rPr>
      <w:rFonts w:ascii="Cambria" w:hAnsi="Cambria" w:cs="Cambria"/>
      <w:b/>
      <w:bCs/>
      <w:kern w:val="2"/>
      <w:sz w:val="32"/>
      <w:szCs w:val="32"/>
    </w:rPr>
  </w:style>
  <w:style w:type="character" w:styleId="21" w:customStyle="1">
    <w:name w:val="Заголовок 2 Знак"/>
    <w:uiPriority w:val="99"/>
    <w:semiHidden/>
    <w:qFormat/>
    <w:locked/>
    <w:rsid w:val="001e0804"/>
    <w:rPr>
      <w:rFonts w:ascii="Cambria" w:hAnsi="Cambria" w:cs="Cambria"/>
      <w:b/>
      <w:bCs/>
      <w:i/>
      <w:iCs/>
      <w:sz w:val="28"/>
      <w:szCs w:val="28"/>
    </w:rPr>
  </w:style>
  <w:style w:type="character" w:styleId="31" w:customStyle="1">
    <w:name w:val="Заголовок 3 Знак"/>
    <w:uiPriority w:val="99"/>
    <w:semiHidden/>
    <w:qFormat/>
    <w:locked/>
    <w:rsid w:val="001e0804"/>
    <w:rPr>
      <w:rFonts w:ascii="Cambria" w:hAnsi="Cambria" w:cs="Cambria"/>
      <w:b/>
      <w:bCs/>
      <w:sz w:val="26"/>
      <w:szCs w:val="26"/>
    </w:rPr>
  </w:style>
  <w:style w:type="character" w:styleId="41" w:customStyle="1">
    <w:name w:val="Заголовок 4 Знак"/>
    <w:uiPriority w:val="99"/>
    <w:semiHidden/>
    <w:qFormat/>
    <w:locked/>
    <w:rsid w:val="001e0804"/>
    <w:rPr>
      <w:rFonts w:ascii="Calibri" w:hAnsi="Calibri" w:cs="Calibri"/>
      <w:b/>
      <w:bCs/>
      <w:sz w:val="28"/>
      <w:szCs w:val="28"/>
    </w:rPr>
  </w:style>
  <w:style w:type="character" w:styleId="51" w:customStyle="1">
    <w:name w:val="Заголовок 5 Знак"/>
    <w:uiPriority w:val="99"/>
    <w:semiHidden/>
    <w:qFormat/>
    <w:locked/>
    <w:rsid w:val="001e0804"/>
    <w:rPr>
      <w:rFonts w:ascii="Calibri" w:hAnsi="Calibri" w:cs="Calibri"/>
      <w:b/>
      <w:bCs/>
      <w:i/>
      <w:iCs/>
      <w:sz w:val="26"/>
      <w:szCs w:val="26"/>
    </w:rPr>
  </w:style>
  <w:style w:type="character" w:styleId="61" w:customStyle="1">
    <w:name w:val="Заголовок 6 Знак"/>
    <w:uiPriority w:val="99"/>
    <w:semiHidden/>
    <w:qFormat/>
    <w:locked/>
    <w:rsid w:val="001e0804"/>
    <w:rPr>
      <w:rFonts w:ascii="Calibri" w:hAnsi="Calibri" w:cs="Calibri"/>
      <w:b/>
      <w:bCs/>
    </w:rPr>
  </w:style>
  <w:style w:type="character" w:styleId="71" w:customStyle="1">
    <w:name w:val="Заголовок 7 Знак"/>
    <w:uiPriority w:val="99"/>
    <w:semiHidden/>
    <w:qFormat/>
    <w:locked/>
    <w:rsid w:val="001e0804"/>
    <w:rPr>
      <w:rFonts w:ascii="Calibri" w:hAnsi="Calibri" w:cs="Calibri"/>
      <w:sz w:val="24"/>
      <w:szCs w:val="24"/>
    </w:rPr>
  </w:style>
  <w:style w:type="character" w:styleId="81" w:customStyle="1">
    <w:name w:val="Заголовок 8 Знак"/>
    <w:uiPriority w:val="99"/>
    <w:semiHidden/>
    <w:qFormat/>
    <w:locked/>
    <w:rsid w:val="001e0804"/>
    <w:rPr>
      <w:rFonts w:ascii="Calibri" w:hAnsi="Calibri" w:cs="Calibri"/>
      <w:i/>
      <w:iCs/>
      <w:sz w:val="24"/>
      <w:szCs w:val="24"/>
    </w:rPr>
  </w:style>
  <w:style w:type="character" w:styleId="91" w:customStyle="1">
    <w:name w:val="Заголовок 9 Знак"/>
    <w:uiPriority w:val="99"/>
    <w:semiHidden/>
    <w:qFormat/>
    <w:locked/>
    <w:rsid w:val="001e0804"/>
    <w:rPr>
      <w:rFonts w:ascii="Cambria" w:hAnsi="Cambria" w:cs="Cambria"/>
    </w:rPr>
  </w:style>
  <w:style w:type="character" w:styleId="Style5" w:customStyle="1">
    <w:name w:val="Основной шрифт"/>
    <w:uiPriority w:val="99"/>
    <w:qFormat/>
    <w:rsid w:val="001e0804"/>
    <w:rPr/>
  </w:style>
  <w:style w:type="character" w:styleId="Style6" w:customStyle="1">
    <w:name w:val="Верхний колонтитул Знак"/>
    <w:uiPriority w:val="99"/>
    <w:semiHidden/>
    <w:qFormat/>
    <w:locked/>
    <w:rsid w:val="001e0804"/>
    <w:rPr>
      <w:rFonts w:cs="Times New Roman"/>
      <w:sz w:val="20"/>
      <w:szCs w:val="20"/>
    </w:rPr>
  </w:style>
  <w:style w:type="character" w:styleId="Style7" w:customStyle="1">
    <w:name w:val="номер страницы"/>
    <w:uiPriority w:val="99"/>
    <w:qFormat/>
    <w:rsid w:val="001e0804"/>
    <w:rPr>
      <w:rFonts w:cs="Times New Roman"/>
    </w:rPr>
  </w:style>
  <w:style w:type="character" w:styleId="22" w:customStyle="1">
    <w:name w:val="Основной текст 2 Знак"/>
    <w:link w:val="BodyText2"/>
    <w:uiPriority w:val="99"/>
    <w:semiHidden/>
    <w:qFormat/>
    <w:locked/>
    <w:rsid w:val="001e0804"/>
    <w:rPr>
      <w:rFonts w:cs="Times New Roman"/>
      <w:sz w:val="20"/>
      <w:szCs w:val="20"/>
    </w:rPr>
  </w:style>
  <w:style w:type="character" w:styleId="23" w:customStyle="1">
    <w:name w:val="Основной текст с отступом 2 Знак"/>
    <w:link w:val="BodyTextIndent2"/>
    <w:uiPriority w:val="99"/>
    <w:semiHidden/>
    <w:qFormat/>
    <w:locked/>
    <w:rsid w:val="001e0804"/>
    <w:rPr>
      <w:rFonts w:cs="Times New Roman"/>
      <w:sz w:val="20"/>
      <w:szCs w:val="20"/>
    </w:rPr>
  </w:style>
  <w:style w:type="character" w:styleId="32" w:customStyle="1">
    <w:name w:val="Основной текст с отступом 3 Знак"/>
    <w:link w:val="BodyTextIndent3"/>
    <w:uiPriority w:val="99"/>
    <w:semiHidden/>
    <w:qFormat/>
    <w:locked/>
    <w:rsid w:val="001e0804"/>
    <w:rPr>
      <w:rFonts w:cs="Times New Roman"/>
      <w:sz w:val="16"/>
      <w:szCs w:val="16"/>
    </w:rPr>
  </w:style>
  <w:style w:type="character" w:styleId="Style8" w:customStyle="1">
    <w:name w:val="Текст выноски Знак"/>
    <w:link w:val="BalloonText"/>
    <w:uiPriority w:val="99"/>
    <w:semiHidden/>
    <w:qFormat/>
    <w:locked/>
    <w:rsid w:val="001e0804"/>
    <w:rPr>
      <w:rFonts w:ascii="Tahoma" w:hAnsi="Tahoma" w:cs="Tahoma"/>
      <w:sz w:val="16"/>
      <w:szCs w:val="16"/>
    </w:rPr>
  </w:style>
  <w:style w:type="character" w:styleId="Style9" w:customStyle="1">
    <w:name w:val="Нижний колонтитул Знак"/>
    <w:uiPriority w:val="99"/>
    <w:semiHidden/>
    <w:qFormat/>
    <w:locked/>
    <w:rsid w:val="001e0804"/>
    <w:rPr>
      <w:rFonts w:cs="Times New Roman"/>
      <w:sz w:val="20"/>
      <w:szCs w:val="20"/>
    </w:rPr>
  </w:style>
  <w:style w:type="character" w:styleId="Style10" w:customStyle="1">
    <w:name w:val="Основной текст Знак"/>
    <w:uiPriority w:val="99"/>
    <w:semiHidden/>
    <w:qFormat/>
    <w:locked/>
    <w:rsid w:val="001e0804"/>
    <w:rPr>
      <w:rFonts w:cs="Times New Roman"/>
      <w:sz w:val="20"/>
      <w:szCs w:val="20"/>
    </w:rPr>
  </w:style>
  <w:style w:type="character" w:styleId="Style11" w:customStyle="1">
    <w:name w:val="Текст Знак"/>
    <w:link w:val="PlainText"/>
    <w:qFormat/>
    <w:rsid w:val="00e873a4"/>
    <w:rPr>
      <w:rFonts w:ascii="Courier New" w:hAnsi="Courier New"/>
      <w:sz w:val="20"/>
      <w:szCs w:val="20"/>
    </w:rPr>
  </w:style>
  <w:style w:type="character" w:styleId="-">
    <w:name w:val="Hyperlink"/>
    <w:basedOn w:val="DefaultParagraphFont"/>
    <w:uiPriority w:val="99"/>
    <w:semiHidden/>
    <w:unhideWhenUsed/>
    <w:locked/>
    <w:rsid w:val="00d0358c"/>
    <w:rPr>
      <w:color w:val="0000FF" w:themeColor="hyperlink"/>
      <w:u w:val="single"/>
    </w:rPr>
  </w:style>
  <w:style w:type="paragraph" w:styleId="Style12">
    <w:name w:val="Заголовок"/>
    <w:basedOn w:val="Normal"/>
    <w:next w:val="Style13"/>
    <w:qFormat/>
    <w:pPr>
      <w:keepNext w:val="true"/>
      <w:spacing w:before="240" w:after="120"/>
    </w:pPr>
    <w:rPr>
      <w:rFonts w:ascii="PT Astra Serif" w:hAnsi="PT Astra Serif" w:eastAsia="Tahoma" w:cs="Noto Sans Devanagari"/>
      <w:sz w:val="28"/>
      <w:szCs w:val="28"/>
    </w:rPr>
  </w:style>
  <w:style w:type="paragraph" w:styleId="Style13">
    <w:name w:val="Body Text"/>
    <w:basedOn w:val="Normal"/>
    <w:link w:val="Style10"/>
    <w:uiPriority w:val="99"/>
    <w:rsid w:val="001e0804"/>
    <w:pPr>
      <w:spacing w:before="0" w:after="120"/>
    </w:pPr>
    <w:rPr/>
  </w:style>
  <w:style w:type="paragraph" w:styleId="Style14">
    <w:name w:val="List"/>
    <w:basedOn w:val="Style13"/>
    <w:pPr/>
    <w:rPr>
      <w:rFonts w:ascii="PT Astra Serif" w:hAnsi="PT Astra Serif" w:cs="Noto Sans Devanagari"/>
    </w:rPr>
  </w:style>
  <w:style w:type="paragraph" w:styleId="Style15">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Колонтитул"/>
    <w:basedOn w:val="Normal"/>
    <w:qFormat/>
    <w:pPr/>
    <w:rPr/>
  </w:style>
  <w:style w:type="paragraph" w:styleId="Style18">
    <w:name w:val="Header"/>
    <w:basedOn w:val="Normal"/>
    <w:link w:val="Style6"/>
    <w:uiPriority w:val="99"/>
    <w:rsid w:val="001e0804"/>
    <w:pPr>
      <w:tabs>
        <w:tab w:val="clear" w:pos="708"/>
        <w:tab w:val="center" w:pos="4153" w:leader="none"/>
        <w:tab w:val="right" w:pos="8306" w:leader="none"/>
      </w:tabs>
    </w:pPr>
    <w:rPr/>
  </w:style>
  <w:style w:type="paragraph" w:styleId="BodyText2">
    <w:name w:val="Body Text 2"/>
    <w:basedOn w:val="Normal"/>
    <w:link w:val="22"/>
    <w:uiPriority w:val="99"/>
    <w:qFormat/>
    <w:rsid w:val="001e0804"/>
    <w:pPr/>
    <w:rPr>
      <w:sz w:val="28"/>
      <w:szCs w:val="28"/>
    </w:rPr>
  </w:style>
  <w:style w:type="paragraph" w:styleId="BodyTextIndent2">
    <w:name w:val="Body Text Indent 2"/>
    <w:basedOn w:val="Normal"/>
    <w:link w:val="23"/>
    <w:uiPriority w:val="99"/>
    <w:qFormat/>
    <w:rsid w:val="001e0804"/>
    <w:pPr>
      <w:ind w:firstLine="413"/>
      <w:jc w:val="both"/>
    </w:pPr>
    <w:rPr>
      <w:sz w:val="24"/>
      <w:szCs w:val="24"/>
    </w:rPr>
  </w:style>
  <w:style w:type="paragraph" w:styleId="BodyTextIndent3">
    <w:name w:val="Body Text Indent 3"/>
    <w:basedOn w:val="Normal"/>
    <w:link w:val="32"/>
    <w:uiPriority w:val="99"/>
    <w:qFormat/>
    <w:rsid w:val="001e0804"/>
    <w:pPr>
      <w:ind w:firstLine="4897"/>
    </w:pPr>
    <w:rPr>
      <w:b/>
      <w:bCs/>
      <w:sz w:val="28"/>
      <w:szCs w:val="28"/>
    </w:rPr>
  </w:style>
  <w:style w:type="paragraph" w:styleId="BalloonText">
    <w:name w:val="Balloon Text"/>
    <w:basedOn w:val="Normal"/>
    <w:link w:val="Style8"/>
    <w:uiPriority w:val="99"/>
    <w:semiHidden/>
    <w:qFormat/>
    <w:rsid w:val="001e0804"/>
    <w:pPr/>
    <w:rPr>
      <w:rFonts w:ascii="Tahoma" w:hAnsi="Tahoma" w:cs="Tahoma"/>
      <w:sz w:val="16"/>
      <w:szCs w:val="16"/>
    </w:rPr>
  </w:style>
  <w:style w:type="paragraph" w:styleId="Style19">
    <w:name w:val="Footer"/>
    <w:basedOn w:val="Normal"/>
    <w:link w:val="Style9"/>
    <w:uiPriority w:val="99"/>
    <w:rsid w:val="001e0804"/>
    <w:pPr>
      <w:tabs>
        <w:tab w:val="clear" w:pos="708"/>
        <w:tab w:val="center" w:pos="4677" w:leader="none"/>
        <w:tab w:val="right" w:pos="9355" w:leader="none"/>
      </w:tabs>
    </w:pPr>
    <w:rPr/>
  </w:style>
  <w:style w:type="paragraph" w:styleId="Style20" w:customStyle="1">
    <w:name w:val="Знак"/>
    <w:basedOn w:val="Normal"/>
    <w:uiPriority w:val="99"/>
    <w:qFormat/>
    <w:rsid w:val="004a6315"/>
    <w:pPr>
      <w:spacing w:beforeAutospacing="1" w:afterAutospacing="1"/>
    </w:pPr>
    <w:rPr>
      <w:rFonts w:ascii="Tahoma" w:hAnsi="Tahoma" w:cs="Tahoma"/>
      <w:lang w:val="en-US" w:eastAsia="en-US"/>
    </w:rPr>
  </w:style>
  <w:style w:type="paragraph" w:styleId="PlainText">
    <w:name w:val="Plain Text"/>
    <w:basedOn w:val="Normal"/>
    <w:link w:val="Style11"/>
    <w:qFormat/>
    <w:locked/>
    <w:rsid w:val="00e873a4"/>
    <w:pPr/>
    <w:rPr>
      <w:rFonts w:ascii="Courier New" w:hAnsi="Courier New"/>
    </w:rPr>
  </w:style>
  <w:style w:type="paragraph" w:styleId="ListParagraph">
    <w:name w:val="List Paragraph"/>
    <w:basedOn w:val="Normal"/>
    <w:uiPriority w:val="34"/>
    <w:qFormat/>
    <w:rsid w:val="00a10aa1"/>
    <w:pPr>
      <w:spacing w:before="0" w:after="0"/>
      <w:ind w:left="720" w:hanging="0"/>
      <w:contextualSpacing/>
    </w:pPr>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99"/>
    <w:rsid w:val="008a65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5BA7A-4B34-4BD1-97AB-C083591F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Application>LibreOffice/7.5.6.2$Linux_X86_64 LibreOffice_project/50$Build-2</Application>
  <AppVersion>15.0000</AppVersion>
  <Pages>5</Pages>
  <Words>1015</Words>
  <Characters>8482</Characters>
  <CharactersWithSpaces>9490</CharactersWithSpaces>
  <Paragraphs>47</Paragraphs>
  <Company>Администрация Кукморского р-а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2023-06-29T11:46:00Z</dcterms:created>
  <dc:creator>M&amp;M</dc:creator>
  <dc:description/>
  <dc:language>ru-RU</dc:language>
  <cp:lastModifiedBy/>
  <cp:lastPrinted>2025-10-27T13:33:07Z</cp:lastPrinted>
  <dcterms:modified xsi:type="dcterms:W3CDTF">2025-11-25T10:18:42Z</dcterms:modified>
  <cp:revision>36</cp:revision>
  <dc:subject/>
  <dc:title>Murka3</dc:title>
</cp:coreProperties>
</file>

<file path=docProps/custom.xml><?xml version="1.0" encoding="utf-8"?>
<Properties xmlns="http://schemas.openxmlformats.org/officeDocument/2006/custom-properties" xmlns:vt="http://schemas.openxmlformats.org/officeDocument/2006/docPropsVTypes"/>
</file>