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0C" w:rsidRDefault="0074340C" w:rsidP="0074340C">
      <w:pPr>
        <w:pStyle w:val="1"/>
        <w:shd w:val="clear" w:color="auto" w:fill="F0F0F0"/>
        <w:spacing w:before="300" w:after="450" w:line="450" w:lineRule="atLeast"/>
        <w:rPr>
          <w:rFonts w:ascii="Arial" w:hAnsi="Arial" w:cs="Arial"/>
          <w:b w:val="0"/>
          <w:bCs w:val="0"/>
          <w:caps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caps/>
          <w:color w:val="333333"/>
          <w:sz w:val="45"/>
          <w:szCs w:val="45"/>
        </w:rPr>
        <w:t>ПОРЯДОК АДМИНИСТРАТИВНОГО ЗАДЕРЖАНИЯ ЛИЦА, НАХОДЯЩЕГОСЯ В СОСТОЯНИИ ОПЬЯНЕНИЯ, ПРИВЕДЕН В СООТВЕТСТВИЕ С КОНСТИТУЦИЕЙ РФ</w:t>
      </w:r>
    </w:p>
    <w:p w:rsidR="0074340C" w:rsidRDefault="0074340C" w:rsidP="0074340C">
      <w:r>
        <w:t>01.02.2018</w:t>
      </w:r>
    </w:p>
    <w:p w:rsidR="0074340C" w:rsidRPr="005E70DF" w:rsidRDefault="0074340C" w:rsidP="0074340C"/>
    <w:p w:rsidR="0074340C" w:rsidRDefault="0074340C" w:rsidP="0074340C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Соответствующие изменения внесены Федеральным законом от 29.12.2017 N 456-ФЗ "О внесении изменения в статью 27.5 Кодекса Российской Федерации об административных правонарушениях"</w:t>
      </w:r>
    </w:p>
    <w:p w:rsidR="0074340C" w:rsidRDefault="0074340C" w:rsidP="0074340C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Постановлением Конституционного Суда РФ от 17 ноября 2016 г. N 25-П положение части 4 статьи 27.5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КоАП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РФ, согласно которому срок административного задержания лица, находящегося в состоянии опьянения, исчисляется со времени его вытрезвления, признано не соответствующим Конституции РФ в той мере, в какой в системе действующего правового регулирования производства по делам об административных правонарушениях, влекущих в качестве одной из мер административного наказания административный арест, оно допускает ограничение свободы такого лица до судебного решения на срок более 48 часов.</w:t>
      </w:r>
    </w:p>
    <w:p w:rsidR="0074340C" w:rsidRDefault="0074340C" w:rsidP="0074340C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Как следует из указанного постановления, в отношении лица, находящегося в состоянии опьянения, составление протокола об административном правонарушении, равно как и иные совершаемые в рамках производства по делу об административном правонарушении действия, должно быть отложено до его вытрезвления, поскольку в противном случае не будут соблюдены условия, позволяющие ему надлежащим образом, своевременно и полно уяснить мотивы (причины) административного задержания, а также характер и объем предъявляемых претензий в нарушении действующего законодательства, без чего немыслима эффективная реализация права на защиту от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административно-деликтного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преследования.</w:t>
      </w:r>
    </w:p>
    <w:p w:rsidR="0074340C" w:rsidRDefault="0074340C" w:rsidP="0074340C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На обеспечение этих условий направлена часть 4 статьи 27.5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КоАП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РФ, закрепляющая правило об исчислении срока административного задержания лица, находящегося в состоянии опьянения, со времени его вытрезвления, подразумевающее, что соответствующие процессуальные действия в рамках производства по делу об административном правонарушении (опрос нарушителя, составление протокола об административном правонарушении и т.п.) в отношении такого лица могут осуществляться только после его вытрезвления.</w:t>
      </w:r>
    </w:p>
    <w:p w:rsidR="007E4F36" w:rsidRPr="0074340C" w:rsidRDefault="0074340C" w:rsidP="0074340C">
      <w:r>
        <w:rPr>
          <w:rFonts w:ascii="Arial" w:hAnsi="Arial" w:cs="Arial"/>
          <w:color w:val="333333"/>
          <w:sz w:val="21"/>
          <w:szCs w:val="21"/>
        </w:rPr>
        <w:t xml:space="preserve">В соответствии с частью 2 статьи 22 Конституции РФ до судебного решения лицо не может быть подвергнуто задержанию на срок более 48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часов.В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этой связи настоящим Федеральным законом установлено, что общий срок времени вытрезвления лица, находящегося в состоянии опьянения, с момента его доставления в соответствии со статьей 27.2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КоАП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РФ и административного задержания такого лица на основании частей 2 или 3 статьи 27.5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КоАП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РФ не может превышать 48 часов</w:t>
      </w:r>
    </w:p>
    <w:sectPr w:rsidR="007E4F36" w:rsidRPr="0074340C" w:rsidSect="007E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C7947"/>
    <w:rsid w:val="0074340C"/>
    <w:rsid w:val="007E4F36"/>
    <w:rsid w:val="009C7947"/>
    <w:rsid w:val="00C1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D3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BD3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794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79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794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2018-03-21T12:34:00Z</dcterms:created>
  <dcterms:modified xsi:type="dcterms:W3CDTF">2018-03-21T12:34:00Z</dcterms:modified>
</cp:coreProperties>
</file>