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8A" w:rsidRPr="00F75197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75197">
        <w:rPr>
          <w:rFonts w:ascii="Times New Roman" w:hAnsi="Times New Roman" w:cs="Times New Roman"/>
          <w:sz w:val="28"/>
        </w:rPr>
        <w:t xml:space="preserve">Зарегистрировано Управлением Министерства юстиции   Российской Федерации по Республике Татарстан 11 ноября 2019 года, государственный </w:t>
      </w:r>
      <w:r w:rsidRPr="00F75197">
        <w:rPr>
          <w:rFonts w:ascii="Times New Roman" w:hAnsi="Times New Roman" w:cs="Times New Roman"/>
          <w:sz w:val="28"/>
          <w:szCs w:val="28"/>
        </w:rPr>
        <w:t>регистрационный номер: RU 165021012019001</w:t>
      </w: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F751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F75197">
        <w:rPr>
          <w:rFonts w:ascii="Times New Roman" w:hAnsi="Times New Roman" w:cs="Times New Roman"/>
          <w:bCs/>
          <w:sz w:val="28"/>
          <w:szCs w:val="28"/>
        </w:rPr>
        <w:t>Большесардекского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D2B08" w:rsidRPr="00EF2B8A" w:rsidRDefault="007D2B08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75197">
        <w:rPr>
          <w:rFonts w:ascii="Times New Roman" w:hAnsi="Times New Roman" w:cs="Times New Roman"/>
          <w:sz w:val="28"/>
          <w:szCs w:val="28"/>
        </w:rPr>
        <w:t>19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F75197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F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Большесардекское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F75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F75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Сход гражданправомочен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 w:rsidR="00F75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F75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F75197">
        <w:rPr>
          <w:rFonts w:ascii="Times New Roman" w:hAnsi="Times New Roman" w:cs="Times New Roman"/>
          <w:sz w:val="28"/>
          <w:szCs w:val="28"/>
        </w:rPr>
        <w:t>Ф.М.Фаттахов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3C" w:rsidRDefault="004F763C" w:rsidP="00880259">
      <w:pPr>
        <w:spacing w:after="0" w:line="240" w:lineRule="auto"/>
      </w:pPr>
      <w:r>
        <w:separator/>
      </w:r>
    </w:p>
  </w:endnote>
  <w:endnote w:type="continuationSeparator" w:id="1">
    <w:p w:rsidR="004F763C" w:rsidRDefault="004F763C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4F5588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75197">
          <w:rPr>
            <w:noProof/>
          </w:rPr>
          <w:t>6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3C" w:rsidRDefault="004F763C" w:rsidP="00880259">
      <w:pPr>
        <w:spacing w:after="0" w:line="240" w:lineRule="auto"/>
      </w:pPr>
      <w:r>
        <w:separator/>
      </w:r>
    </w:p>
  </w:footnote>
  <w:footnote w:type="continuationSeparator" w:id="1">
    <w:p w:rsidR="004F763C" w:rsidRDefault="004F763C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140865"/>
    <w:rsid w:val="00180F50"/>
    <w:rsid w:val="0018338B"/>
    <w:rsid w:val="001933E2"/>
    <w:rsid w:val="0019560E"/>
    <w:rsid w:val="001D10C6"/>
    <w:rsid w:val="0021142F"/>
    <w:rsid w:val="00213397"/>
    <w:rsid w:val="002316AD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4F5588"/>
    <w:rsid w:val="004F763C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616FE5"/>
    <w:rsid w:val="006860BF"/>
    <w:rsid w:val="006A0810"/>
    <w:rsid w:val="00712CCC"/>
    <w:rsid w:val="0072606C"/>
    <w:rsid w:val="00743F3B"/>
    <w:rsid w:val="00753666"/>
    <w:rsid w:val="007A20A5"/>
    <w:rsid w:val="007B3834"/>
    <w:rsid w:val="007D2B08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55125"/>
    <w:rsid w:val="00B85EF9"/>
    <w:rsid w:val="00B94103"/>
    <w:rsid w:val="00BE543A"/>
    <w:rsid w:val="00C4798F"/>
    <w:rsid w:val="00C81FC9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31DD"/>
    <w:rsid w:val="00DD348A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91C63"/>
    <w:rsid w:val="00ED7DD9"/>
    <w:rsid w:val="00EE1E5C"/>
    <w:rsid w:val="00EF2B8A"/>
    <w:rsid w:val="00F20708"/>
    <w:rsid w:val="00F41FC2"/>
    <w:rsid w:val="00F610BD"/>
    <w:rsid w:val="00F75197"/>
    <w:rsid w:val="00FE191F"/>
    <w:rsid w:val="00FE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8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2018-07-05T11:30:00Z</cp:lastPrinted>
  <dcterms:created xsi:type="dcterms:W3CDTF">2019-11-13T12:29:00Z</dcterms:created>
  <dcterms:modified xsi:type="dcterms:W3CDTF">2019-11-13T12:29:00Z</dcterms:modified>
</cp:coreProperties>
</file>