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2E6C2D" w:rsidP="009A1407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F3199">
              <w:rPr>
                <w:sz w:val="28"/>
              </w:rPr>
              <w:t>5</w:t>
            </w:r>
            <w:r w:rsidR="009A1407">
              <w:rPr>
                <w:sz w:val="28"/>
              </w:rPr>
              <w:t>3</w:t>
            </w:r>
          </w:p>
        </w:tc>
      </w:tr>
    </w:tbl>
    <w:p w:rsidR="002E6C2D" w:rsidRDefault="002E6C2D" w:rsidP="002E6C2D"/>
    <w:p w:rsidR="002E6C2D" w:rsidRDefault="002E6C2D" w:rsidP="002E6C2D"/>
    <w:p w:rsidR="00770D4D" w:rsidRPr="004E23A8" w:rsidRDefault="00770D4D" w:rsidP="00770D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proofErr w:type="spellStart"/>
      <w:r w:rsidR="00454CF6">
        <w:rPr>
          <w:b/>
          <w:sz w:val="28"/>
        </w:rPr>
        <w:t>Галиева</w:t>
      </w:r>
      <w:proofErr w:type="spellEnd"/>
      <w:r w:rsidR="00454CF6">
        <w:rPr>
          <w:b/>
          <w:sz w:val="28"/>
        </w:rPr>
        <w:t xml:space="preserve"> Дамира </w:t>
      </w:r>
      <w:proofErr w:type="spellStart"/>
      <w:r w:rsidR="00454CF6">
        <w:rPr>
          <w:b/>
          <w:sz w:val="28"/>
        </w:rPr>
        <w:t>Валеевича</w:t>
      </w:r>
      <w:proofErr w:type="spellEnd"/>
      <w:r>
        <w:rPr>
          <w:b/>
          <w:sz w:val="28"/>
        </w:rPr>
        <w:t xml:space="preserve"> кандидатом в 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454CF6">
        <w:rPr>
          <w:b/>
          <w:sz w:val="28"/>
          <w:szCs w:val="28"/>
        </w:rPr>
        <w:t>Туембашского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454CF6">
        <w:rPr>
          <w:b/>
          <w:sz w:val="28"/>
          <w:szCs w:val="28"/>
        </w:rPr>
        <w:t>Клубному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454CF6">
        <w:rPr>
          <w:b/>
          <w:sz w:val="28"/>
          <w:szCs w:val="28"/>
        </w:rPr>
        <w:t>№6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54CF6">
        <w:rPr>
          <w:sz w:val="28"/>
          <w:szCs w:val="28"/>
        </w:rPr>
        <w:t>Туембашского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Pr="00E63F3E">
        <w:rPr>
          <w:b/>
          <w:sz w:val="28"/>
        </w:rPr>
        <w:t xml:space="preserve"> </w:t>
      </w:r>
      <w:proofErr w:type="spellStart"/>
      <w:r w:rsidR="00454CF6">
        <w:rPr>
          <w:b/>
          <w:sz w:val="28"/>
        </w:rPr>
        <w:t>Галиева</w:t>
      </w:r>
      <w:proofErr w:type="spellEnd"/>
      <w:r w:rsidR="00454CF6">
        <w:rPr>
          <w:b/>
          <w:sz w:val="28"/>
        </w:rPr>
        <w:t xml:space="preserve"> Дамира </w:t>
      </w:r>
      <w:proofErr w:type="spellStart"/>
      <w:r w:rsidR="00454CF6">
        <w:rPr>
          <w:b/>
          <w:sz w:val="28"/>
        </w:rPr>
        <w:t>Валеевича</w:t>
      </w:r>
      <w:proofErr w:type="spellEnd"/>
      <w:r>
        <w:rPr>
          <w:sz w:val="28"/>
          <w:szCs w:val="28"/>
        </w:rPr>
        <w:t xml:space="preserve">, выдвинутого </w:t>
      </w:r>
      <w:r w:rsidR="004F3199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</w:t>
      </w:r>
      <w:r w:rsidR="00454CF6">
        <w:rPr>
          <w:sz w:val="28"/>
          <w:szCs w:val="28"/>
        </w:rPr>
        <w:t>Клубному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54CF6">
        <w:rPr>
          <w:sz w:val="28"/>
          <w:szCs w:val="28"/>
        </w:rPr>
        <w:t>№6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E63F3E">
        <w:rPr>
          <w:b/>
          <w:sz w:val="28"/>
        </w:rPr>
        <w:t xml:space="preserve"> </w:t>
      </w:r>
      <w:proofErr w:type="spellStart"/>
      <w:r w:rsidR="00454CF6">
        <w:rPr>
          <w:b/>
          <w:sz w:val="28"/>
        </w:rPr>
        <w:t>Галиева</w:t>
      </w:r>
      <w:proofErr w:type="spellEnd"/>
      <w:r w:rsidR="00454CF6">
        <w:rPr>
          <w:b/>
          <w:sz w:val="28"/>
        </w:rPr>
        <w:t xml:space="preserve"> Дамира </w:t>
      </w:r>
      <w:proofErr w:type="spellStart"/>
      <w:r w:rsidR="00454CF6">
        <w:rPr>
          <w:b/>
          <w:sz w:val="28"/>
        </w:rPr>
        <w:t>Валеевича</w:t>
      </w:r>
      <w:proofErr w:type="spellEnd"/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 </w:t>
      </w:r>
      <w:proofErr w:type="spellStart"/>
      <w:r w:rsidR="00454CF6">
        <w:rPr>
          <w:sz w:val="28"/>
          <w:szCs w:val="28"/>
        </w:rPr>
        <w:t>Туембашского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4F3199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</w:t>
      </w:r>
      <w:r w:rsidR="00454CF6">
        <w:rPr>
          <w:sz w:val="28"/>
          <w:szCs w:val="28"/>
        </w:rPr>
        <w:t>Клубному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54CF6">
        <w:rPr>
          <w:sz w:val="28"/>
          <w:szCs w:val="28"/>
        </w:rPr>
        <w:t>№6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770D4D" w:rsidRPr="00371A76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 w:rsidR="00454CF6">
        <w:rPr>
          <w:b/>
          <w:sz w:val="28"/>
        </w:rPr>
        <w:t>Галиева</w:t>
      </w:r>
      <w:proofErr w:type="spellEnd"/>
      <w:r w:rsidR="00454CF6">
        <w:rPr>
          <w:b/>
          <w:sz w:val="28"/>
        </w:rPr>
        <w:t xml:space="preserve"> Дамира </w:t>
      </w:r>
      <w:proofErr w:type="spellStart"/>
      <w:r w:rsidR="00454CF6">
        <w:rPr>
          <w:b/>
          <w:sz w:val="28"/>
        </w:rPr>
        <w:t>Валеевича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454CF6">
        <w:rPr>
          <w:sz w:val="28"/>
          <w:szCs w:val="28"/>
        </w:rPr>
        <w:t>Туембашского</w:t>
      </w:r>
      <w:proofErr w:type="spellEnd"/>
      <w:r>
        <w:rPr>
          <w:sz w:val="28"/>
          <w:szCs w:val="28"/>
        </w:rPr>
        <w:t xml:space="preserve"> сельского поселения Кукморского </w:t>
      </w:r>
      <w:r>
        <w:rPr>
          <w:sz w:val="28"/>
          <w:szCs w:val="28"/>
        </w:rPr>
        <w:lastRenderedPageBreak/>
        <w:t xml:space="preserve">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выдвинутого </w:t>
      </w:r>
      <w:r w:rsidR="004F3199">
        <w:rPr>
          <w:sz w:val="28"/>
          <w:szCs w:val="28"/>
        </w:rPr>
        <w:t>Татарстанским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 по </w:t>
      </w:r>
      <w:r w:rsidR="00454CF6">
        <w:rPr>
          <w:sz w:val="28"/>
          <w:szCs w:val="28"/>
        </w:rPr>
        <w:t>Клубному</w:t>
      </w:r>
      <w:r>
        <w:rPr>
          <w:sz w:val="28"/>
          <w:szCs w:val="28"/>
        </w:rPr>
        <w:t xml:space="preserve"> одномандатному избирательному округу </w:t>
      </w:r>
      <w:r w:rsidR="00454CF6">
        <w:rPr>
          <w:sz w:val="28"/>
          <w:szCs w:val="28"/>
        </w:rPr>
        <w:t>№6</w:t>
      </w:r>
      <w:r w:rsidRPr="00371A76">
        <w:rPr>
          <w:rFonts w:cs="Times New Roman"/>
          <w:sz w:val="28"/>
          <w:szCs w:val="28"/>
        </w:rPr>
        <w:t>.</w:t>
      </w:r>
    </w:p>
    <w:p w:rsidR="00770D4D" w:rsidRPr="00E6403F" w:rsidRDefault="00770D4D" w:rsidP="00770D4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proofErr w:type="spellStart"/>
      <w:r w:rsidR="00454CF6">
        <w:rPr>
          <w:rFonts w:ascii="Times New Roman" w:hAnsi="Times New Roman" w:cs="Times New Roman"/>
          <w:b w:val="0"/>
          <w:bCs w:val="0"/>
          <w:sz w:val="28"/>
          <w:szCs w:val="28"/>
        </w:rPr>
        <w:t>Галиеву</w:t>
      </w:r>
      <w:proofErr w:type="spellEnd"/>
      <w:r w:rsidR="00454C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Д.В.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удостоверение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70D4D" w:rsidRDefault="00770D4D" w:rsidP="00770D4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1653E9"/>
    <w:rsid w:val="002C6BC3"/>
    <w:rsid w:val="002E6C2D"/>
    <w:rsid w:val="00454CF6"/>
    <w:rsid w:val="004F3199"/>
    <w:rsid w:val="005A2A71"/>
    <w:rsid w:val="006B0903"/>
    <w:rsid w:val="00753666"/>
    <w:rsid w:val="00770D4D"/>
    <w:rsid w:val="009A1407"/>
    <w:rsid w:val="00B865D3"/>
    <w:rsid w:val="00BA6C0C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3</cp:revision>
  <dcterms:created xsi:type="dcterms:W3CDTF">2021-08-16T10:40:00Z</dcterms:created>
  <dcterms:modified xsi:type="dcterms:W3CDTF">2021-08-16T10:42:00Z</dcterms:modified>
</cp:coreProperties>
</file>