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08"/>
        <w:gridCol w:w="1264"/>
        <w:gridCol w:w="4110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0A5BE7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62.2pt" o:ole="">
                  <v:imagedata r:id="rId6" o:title=""/>
                </v:shape>
                <o:OLEObject Type="Embed" ProgID="MSPhotoEd.3" ShapeID="_x0000_i1025" DrawAspect="Content" ObjectID="_1697023955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5D13F8" w:rsidP="00452181">
      <w:pPr>
        <w:rPr>
          <w:b/>
          <w:bCs/>
        </w:rPr>
      </w:pPr>
      <w:r w:rsidRPr="005D13F8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5D13F8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                                                                       </w:t>
      </w:r>
      <w:r w:rsidR="00115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КАРАР</w:t>
      </w:r>
    </w:p>
    <w:p w:rsidR="00555EB7" w:rsidRDefault="009E303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77A15">
        <w:rPr>
          <w:rFonts w:ascii="Times New Roman" w:hAnsi="Times New Roman" w:cs="Times New Roman"/>
          <w:bCs/>
          <w:color w:val="000000"/>
          <w:sz w:val="28"/>
          <w:szCs w:val="28"/>
        </w:rPr>
        <w:t>29 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</w:t>
      </w:r>
      <w:r w:rsidR="00D5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01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77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01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DC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406D0D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</w:p>
    <w:p w:rsidR="00094F27" w:rsidRPr="005C2C3F" w:rsidRDefault="00094F27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8E0" w:rsidRPr="005C2C3F" w:rsidRDefault="006A58E0" w:rsidP="0009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5C2C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58E0" w:rsidRPr="005C2C3F" w:rsidRDefault="006A58E0" w:rsidP="0009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5C2C3F">
        <w:rPr>
          <w:rFonts w:ascii="Times New Roman" w:hAnsi="Times New Roman"/>
          <w:bCs/>
          <w:sz w:val="28"/>
          <w:szCs w:val="28"/>
        </w:rPr>
        <w:t xml:space="preserve">город Кукмор </w:t>
      </w:r>
      <w:r w:rsidRPr="005C2C3F">
        <w:rPr>
          <w:rFonts w:ascii="Times New Roman" w:hAnsi="Times New Roman" w:cs="Times New Roman"/>
          <w:sz w:val="28"/>
          <w:szCs w:val="28"/>
        </w:rPr>
        <w:t>Кукморского</w:t>
      </w:r>
    </w:p>
    <w:p w:rsidR="006A58E0" w:rsidRPr="005C2C3F" w:rsidRDefault="006A58E0" w:rsidP="0009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2C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2C3F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6A58E0" w:rsidRPr="005C2C3F" w:rsidRDefault="006A58E0" w:rsidP="0009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E0" w:rsidRDefault="007336C1" w:rsidP="007336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A58E0" w:rsidRPr="00F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</w:t>
      </w:r>
      <w:r w:rsidR="006A58E0" w:rsidRPr="00F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8E0" w:rsidRPr="00FA2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от 21 июля 2005 года № 97-ФЗ «О государственной регистрации уставов муниципальных образований», Законом Республики Татарстан от 28 июля 2004 г</w:t>
      </w:r>
      <w:r w:rsidR="006A58E0" w:rsidRPr="00F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8E0" w:rsidRPr="00FA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№45-ЗРТ «О местном самоуправлении в Республике Татарстан», </w:t>
      </w:r>
      <w:r w:rsidR="006A58E0" w:rsidRPr="00A87406">
        <w:rPr>
          <w:rFonts w:ascii="Times New Roman" w:hAnsi="Times New Roman" w:cs="Times New Roman"/>
          <w:sz w:val="28"/>
          <w:szCs w:val="28"/>
        </w:rPr>
        <w:t>Уставом мун</w:t>
      </w:r>
      <w:r w:rsidR="006A58E0" w:rsidRPr="00A87406">
        <w:rPr>
          <w:rFonts w:ascii="Times New Roman" w:hAnsi="Times New Roman" w:cs="Times New Roman"/>
          <w:sz w:val="28"/>
          <w:szCs w:val="28"/>
        </w:rPr>
        <w:t>и</w:t>
      </w:r>
      <w:r w:rsidR="006A58E0" w:rsidRPr="00A87406">
        <w:rPr>
          <w:rFonts w:ascii="Times New Roman" w:hAnsi="Times New Roman" w:cs="Times New Roman"/>
          <w:sz w:val="28"/>
          <w:szCs w:val="28"/>
        </w:rPr>
        <w:t>ципального образования Кукмор Кукморского муниципального района Республики</w:t>
      </w:r>
      <w:proofErr w:type="gramEnd"/>
      <w:r w:rsidR="006A58E0" w:rsidRPr="00A87406">
        <w:rPr>
          <w:rFonts w:ascii="Times New Roman" w:hAnsi="Times New Roman" w:cs="Times New Roman"/>
          <w:sz w:val="28"/>
          <w:szCs w:val="28"/>
        </w:rPr>
        <w:t xml:space="preserve"> Татарстан  в </w:t>
      </w:r>
      <w:proofErr w:type="gramStart"/>
      <w:r w:rsidR="006A58E0" w:rsidRPr="00A8740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A58E0" w:rsidRPr="00A87406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город Кукмор Кукморского муниципального района Республики Татарстан в соо</w:t>
      </w:r>
      <w:r w:rsidR="006A58E0" w:rsidRPr="00A87406">
        <w:rPr>
          <w:rFonts w:ascii="Times New Roman" w:hAnsi="Times New Roman" w:cs="Times New Roman"/>
          <w:sz w:val="28"/>
          <w:szCs w:val="28"/>
        </w:rPr>
        <w:t>т</w:t>
      </w:r>
      <w:r w:rsidR="006A58E0" w:rsidRPr="00A87406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Совет города Кукмор решил:</w:t>
      </w:r>
    </w:p>
    <w:p w:rsidR="0011578F" w:rsidRPr="00A87406" w:rsidRDefault="0011578F" w:rsidP="007336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8E0" w:rsidRPr="008219BF" w:rsidRDefault="006A58E0" w:rsidP="008219BF">
      <w:pPr>
        <w:pStyle w:val="a4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219BF">
        <w:rPr>
          <w:rFonts w:ascii="Times New Roman" w:hAnsi="Times New Roman"/>
          <w:sz w:val="28"/>
          <w:szCs w:val="28"/>
        </w:rPr>
        <w:t>Внести в Устав муниципального образования город  Кукмор Кукморского муниципального района Республики Татарстан</w:t>
      </w:r>
      <w:r w:rsidR="00E36FCE">
        <w:rPr>
          <w:rFonts w:ascii="Times New Roman" w:hAnsi="Times New Roman"/>
          <w:sz w:val="28"/>
          <w:szCs w:val="28"/>
        </w:rPr>
        <w:t xml:space="preserve"> (с изменениями, внесенными от 05 июня 2018 года №10, от 24 мая 2019 года №7, от 30 декабря 2019 года №31, от 12 октября 2020 года №9)</w:t>
      </w:r>
      <w:r w:rsidRPr="008219B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94F27" w:rsidRDefault="00094F27" w:rsidP="007336C1">
      <w:pPr>
        <w:pStyle w:val="a4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99" w:rsidRPr="00711B99" w:rsidRDefault="00711B99" w:rsidP="00711B9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 дополнить пунктом 41 следующего содержания:</w:t>
      </w:r>
    </w:p>
    <w:p w:rsidR="00711B99" w:rsidRPr="00711B99" w:rsidRDefault="00711B99" w:rsidP="0071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«41) </w:t>
      </w:r>
      <w:r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711B99">
        <w:rPr>
          <w:rStyle w:val="blk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anchor="dst355" w:history="1">
        <w:r w:rsidRPr="00D74F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ко</w:t>
      </w:r>
      <w:r w:rsidRPr="00711B99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711B99">
        <w:rPr>
          <w:rStyle w:val="blk"/>
          <w:rFonts w:ascii="Times New Roman" w:hAnsi="Times New Roman" w:cs="Times New Roman"/>
          <w:sz w:val="28"/>
          <w:szCs w:val="28"/>
        </w:rPr>
        <w:t>плексных кадастровых работ.</w:t>
      </w:r>
      <w:r w:rsidRPr="00711B99">
        <w:rPr>
          <w:rFonts w:ascii="Times New Roman" w:hAnsi="Times New Roman" w:cs="Times New Roman"/>
          <w:sz w:val="28"/>
          <w:szCs w:val="28"/>
        </w:rPr>
        <w:t>»;</w:t>
      </w:r>
    </w:p>
    <w:p w:rsidR="00711B99" w:rsidRPr="00334F7E" w:rsidRDefault="00711B99" w:rsidP="007336C1">
      <w:pPr>
        <w:pStyle w:val="a4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CB" w:rsidRPr="00334F7E" w:rsidRDefault="00B334CB" w:rsidP="00B334C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6 дополнить пунктом 1</w:t>
      </w:r>
      <w:r w:rsid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334CB" w:rsidRDefault="00B334CB" w:rsidP="00B3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«18) </w:t>
      </w:r>
      <w:r w:rsidRPr="00334F7E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34F7E">
        <w:rPr>
          <w:rFonts w:ascii="Times New Roman" w:hAnsi="Times New Roman" w:cs="Times New Roman"/>
          <w:sz w:val="28"/>
          <w:szCs w:val="28"/>
        </w:rPr>
        <w:t>.»</w:t>
      </w:r>
      <w:r w:rsidR="000A5B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5BE7" w:rsidRPr="00334F7E" w:rsidRDefault="000A5BE7" w:rsidP="00B3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DF" w:rsidRPr="00334F7E" w:rsidRDefault="00511334" w:rsidP="005614DF">
      <w:pPr>
        <w:pStyle w:val="format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1.3</w:t>
      </w:r>
      <w:r w:rsidR="00094F27" w:rsidRPr="00334F7E">
        <w:rPr>
          <w:sz w:val="28"/>
          <w:szCs w:val="28"/>
        </w:rPr>
        <w:t xml:space="preserve">. </w:t>
      </w:r>
      <w:r w:rsidR="005614DF" w:rsidRPr="00334F7E">
        <w:rPr>
          <w:rFonts w:eastAsia="Arial Unicode MS"/>
          <w:sz w:val="28"/>
          <w:szCs w:val="28"/>
        </w:rPr>
        <w:t>пункт 1 статьи 10 дополнить подпунктом следующего содержания:</w:t>
      </w:r>
    </w:p>
    <w:p w:rsidR="005614DF" w:rsidRDefault="005614DF" w:rsidP="005614DF">
      <w:pPr>
        <w:pStyle w:val="format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334F7E">
        <w:rPr>
          <w:rFonts w:eastAsia="Arial Unicode MS"/>
          <w:sz w:val="28"/>
          <w:szCs w:val="28"/>
        </w:rPr>
        <w:t>«5.1.) инициативные проекты</w:t>
      </w:r>
      <w:proofErr w:type="gramStart"/>
      <w:r w:rsidRPr="00334F7E">
        <w:rPr>
          <w:rFonts w:eastAsia="Arial Unicode MS"/>
          <w:sz w:val="28"/>
          <w:szCs w:val="28"/>
        </w:rPr>
        <w:t>;»</w:t>
      </w:r>
      <w:proofErr w:type="gramEnd"/>
      <w:r w:rsidR="000A5BE7">
        <w:rPr>
          <w:rFonts w:eastAsia="Arial Unicode MS"/>
          <w:sz w:val="28"/>
          <w:szCs w:val="28"/>
        </w:rPr>
        <w:t>;</w:t>
      </w:r>
    </w:p>
    <w:p w:rsidR="000A5BE7" w:rsidRPr="00334F7E" w:rsidRDefault="000A5BE7" w:rsidP="005614DF">
      <w:pPr>
        <w:pStyle w:val="format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p w:rsidR="002B5FDE" w:rsidRPr="000A5BE7" w:rsidRDefault="00094F27" w:rsidP="002B5FDE">
      <w:pPr>
        <w:pStyle w:val="format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0A5BE7">
        <w:rPr>
          <w:sz w:val="28"/>
          <w:szCs w:val="28"/>
        </w:rPr>
        <w:t>1.</w:t>
      </w:r>
      <w:r w:rsidR="00511334">
        <w:rPr>
          <w:sz w:val="28"/>
          <w:szCs w:val="28"/>
        </w:rPr>
        <w:t>4</w:t>
      </w:r>
      <w:r w:rsidRPr="000A5BE7">
        <w:rPr>
          <w:sz w:val="28"/>
          <w:szCs w:val="28"/>
        </w:rPr>
        <w:t xml:space="preserve">. </w:t>
      </w:r>
      <w:r w:rsidR="002B5FDE" w:rsidRPr="000A5BE7">
        <w:rPr>
          <w:rFonts w:eastAsia="Arial Unicode MS"/>
          <w:sz w:val="28"/>
          <w:szCs w:val="28"/>
        </w:rPr>
        <w:t>дополнить статьей 15.1 следующего содержания: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«Статья 15.1. Инициативные проекты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1. В целях реализации мероприятий, имеющих приоритетное значение для ж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решения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которых предоставлено органам местного самоуправл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ния, в Исполнительный комитет поселения может быть внесен инициативный пр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lastRenderedPageBreak/>
        <w:t>ект. Порядок определения части территории поселения, на которой могут реализ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вываться инициативные проекты, устанавливается нормативным правовым актом Совета поселения.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2. С инициативой о внесении инициативного проекта вправе выступить ин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циативная группа численностью не менее десяти граждан, достигших шестнадц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тилетнего возраста и проживающих на территории поселения, органы территор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ального общественного самоуправления (далее - инициаторы проекта). Минимал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ная численность инициативной группы может быть уменьшена нормативным пр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вовым актом Совета поселения. Право выступить инициатором проекта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соотве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ствии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с нормативным правовым актом Совета поселения может быть предоставл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но также иным лицам, осуществляющим деятельность на территории соответс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вующего поселения.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Par3"/>
      <w:bookmarkEnd w:id="0"/>
      <w:r w:rsidRPr="000A5BE7">
        <w:rPr>
          <w:rFonts w:ascii="Times New Roman" w:eastAsia="Arial Unicode MS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3) описание ожидаемого результата (ожидаемых результатов) реализации ин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циативного проекта;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4) предварительный расчет необходимых расходов на реализацию инициати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ного проекта;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7) указание на объем средств местного бюджета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случае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>, если предполагается использование этих средств на реализацию инициативного проекта, за исключен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ем планируемого объема инициативных платежей;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8) указание на территорию поселения или его часть,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границах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которой будет реализовываться инициативный проект, в соответствии с порядком, установле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ным нормативным правовым актом Совета поселения;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9) иные сведения, предусмотренные нормативным правовым актом Совета п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Инициативный проект до его внесения в Исполнительный комитет посел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ния подлежит рассмотрению на сходе, собрании или конференции граждан, в том числе на собрании или конференции граждан по вопросам осуществления террит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ти, целесообразности реализации инициативного проекта, а также принятия сх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дом, собранием или конференцией граждан решения о поддержке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Инициаторы проекта при внесении инициативного проекта в Исполнительный комитет поселения прикладывают к нему соответственно протокол схода, собрания или конференции граждан, результаты опроса граждан и (или) подписные листы, 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поселения или его части.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Информация о внесении инициативного проекта в Исполнительный комитет поселения подлежит опубликованию (обнародованию) и размещению на офиц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альном сайте поселения в информационно-телекоммуникационной сети "Инте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нет" в течение трех рабочих дней со дня внесения инициативного проекта в Испо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нительный комитет поселения и должна содержать сведения, указанные в </w:t>
      </w:r>
      <w:hyperlink w:anchor="Par3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пункте 3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настоящей статьи, а также об инициаторах проекта.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Одновременно граждане 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чания и предложения вправе направлять жители поселения, достигшие шестнадц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тилетнего возраста. В случае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если Исполнительный комитет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Кукморского муниципального района. Указанная информация может доводиться до сведения граждан органами территориального общественного самоуправления.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" w:name="Par17"/>
      <w:bookmarkEnd w:id="1"/>
      <w:r w:rsidRPr="000A5BE7">
        <w:rPr>
          <w:rFonts w:ascii="Times New Roman" w:eastAsia="Arial Unicode MS" w:hAnsi="Times New Roman" w:cs="Times New Roman"/>
          <w:sz w:val="28"/>
          <w:szCs w:val="28"/>
        </w:rPr>
        <w:t>6. Инициативный проект подлежит обязательному рассмотрению Исполн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тельным комитетом поселения в течение 30 дней со дня его внесения. Исполн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тельный комитет поселения по результатам рассмотрения инициативного проекта принимает одно из следующих решений: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пределах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бюджетных ассигнований, предусмотренных решением о местном бюджете, на 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ответствующие цели и (или) в соответствии с порядком составления и рассмотр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ния проекта местного бюджета (внесения изменений в решение о местном бюдж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те);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2" w:name="Par20"/>
      <w:bookmarkEnd w:id="2"/>
      <w:r w:rsidRPr="000A5BE7">
        <w:rPr>
          <w:rFonts w:ascii="Times New Roman" w:eastAsia="Arial Unicode MS" w:hAnsi="Times New Roman" w:cs="Times New Roman"/>
          <w:sz w:val="28"/>
          <w:szCs w:val="28"/>
        </w:rPr>
        <w:t>7. Исполнительный комитет поселения принимает решение об отказе в по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держке инициативного проекта в одном из следующих случаев: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тивных правовых актов субъектов Российской Федерации, уставу поселения;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3) невозможность реализации инициативного проекта ввиду отсутствия у 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ганов местного самоуправления необходимых полномочий и прав;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4) отсутствие средств местного бюджета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объеме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средств, необходимом для реализации инициативного проекта, источником формирования которых не явл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ются инициативные платежи;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ar25"/>
      <w:bookmarkEnd w:id="3"/>
      <w:r w:rsidRPr="000A5BE7">
        <w:rPr>
          <w:rFonts w:ascii="Times New Roman" w:eastAsia="Arial Unicode MS" w:hAnsi="Times New Roman" w:cs="Times New Roman"/>
          <w:sz w:val="28"/>
          <w:szCs w:val="28"/>
        </w:rPr>
        <w:t>5) наличие возможности решения описанной в инициативном проекте пробл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мы более эффективным способом;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" w:name="Par27"/>
      <w:bookmarkEnd w:id="4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8.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Исполнительный комитет поселения вправе, а в случае, предусмотренном под</w:t>
      </w:r>
      <w:hyperlink w:anchor="Par25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пунктом 5 пункта 7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настоящей статьи, обязана предложить инициаторам прое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та совместно доработать инициативный проект, а также рекомендовать предст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lastRenderedPageBreak/>
        <w:t>вить его на рассмотрение органа местного самоуправления иного поселения или государственного органа в соответствии с их компетенцией.</w:t>
      </w:r>
      <w:proofErr w:type="gramEnd"/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5" w:name="Par28"/>
      <w:bookmarkEnd w:id="5"/>
      <w:r w:rsidRPr="000A5BE7">
        <w:rPr>
          <w:rFonts w:ascii="Times New Roman" w:eastAsia="Arial Unicode MS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п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10.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В отношении инициативных проектов, выдвигаемых для получения фина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совой поддержки за счет межбюджетных трансфертов из бюджета субъекта Ро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сийской Федерации, требования к составу сведений, которые должны содержать инициативные проекты, порядок рассмотрения инициативных проектов, в том чи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Федерации. В этом сл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чае требования пунктов</w:t>
      </w:r>
      <w:hyperlink w:anchor="Par3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 xml:space="preserve"> 3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w:anchor="Par17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6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w:anchor="Par20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7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w:anchor="Par27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8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w:anchor="Par28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9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w:anchor="Par30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11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hyperlink w:anchor="Par31" w:history="1">
        <w:r w:rsidRPr="000A5BE7">
          <w:rPr>
            <w:rFonts w:ascii="Times New Roman" w:eastAsia="Arial Unicode MS" w:hAnsi="Times New Roman" w:cs="Times New Roman"/>
            <w:sz w:val="28"/>
            <w:szCs w:val="28"/>
          </w:rPr>
          <w:t>12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настоящей статьи не применяются.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6" w:name="Par30"/>
      <w:bookmarkEnd w:id="6"/>
      <w:r w:rsidRPr="000A5BE7">
        <w:rPr>
          <w:rFonts w:ascii="Times New Roman" w:eastAsia="Arial Unicode MS" w:hAnsi="Times New Roman" w:cs="Times New Roman"/>
          <w:sz w:val="28"/>
          <w:szCs w:val="28"/>
        </w:rPr>
        <w:t>11. В случае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если в Исполнительный комитет поселения внесено несколько инициативных проектов, в том числе с описанием аналогичных по содержанию приоритетных проблем, Исполнительный комитет поселения организует провед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ние конкурсного отбора и информирует об этом инициаторов проекта.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7" w:name="Par31"/>
      <w:bookmarkEnd w:id="7"/>
      <w:r w:rsidRPr="000A5BE7">
        <w:rPr>
          <w:rFonts w:ascii="Times New Roman" w:eastAsia="Arial Unicode MS" w:hAnsi="Times New Roman" w:cs="Times New Roman"/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поселения. Состав коллегиал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ного органа (комиссии) формируется Исполнительным комитетом поселения. При этом половина от общего числа членов коллегиального органа (комиссии) должна быть назначена на основе предложений Совета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циативных проектов и изложения своих позиций по ним.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13. Инициаторы проекта, другие граждане, проживающие на территории пос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ления, уполномоченные сходом, собранием или конференцией граждан, а также иные лица, определяемые законодательством Российской Федерации, вправе ос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ществлять общественный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реализацией инициативного проекта в фо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мах, не противоречащих законодательству Российской Федерации.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14. Информация о рассмотрении инициативного проекта Исполнительным к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митетом поселения, о ходе реализации инициативного проекта, в том числе об 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пользовании денежных средств, об имущественном и (или) трудовом участии заи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"Интернет". Отчет Исполнительного комитета пос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ления об итогах реализации инициативного проекта подлежит опубликованию (о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народованию) и размещению на официальном сайте поселения в информационно-телекоммуникационной сети "Интернет" в течение 30 календарных дней со дня з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вершения реализации инициативного проекта. В случае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если Исполнительный к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митет поселения не имеет возможности размещать указанную информацию в 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формационно-телекоммуникационной сети "Интернет", указанная информация размещается на официальном сайте Кукморского муниципального района. Указа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ная информация может доводиться до сведения граждан органами территориальн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го общественного самоуправления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A5BE7">
        <w:rPr>
          <w:rFonts w:ascii="Times New Roman" w:eastAsia="Arial Unicode MS" w:hAnsi="Times New Roman" w:cs="Times New Roman"/>
          <w:sz w:val="28"/>
          <w:szCs w:val="28"/>
        </w:rPr>
        <w:t>»;</w:t>
      </w:r>
      <w:proofErr w:type="gramEnd"/>
    </w:p>
    <w:p w:rsidR="002B5FDE" w:rsidRPr="009527CA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2B5FDE" w:rsidRPr="000A5BE7" w:rsidRDefault="00094F27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1334">
        <w:rPr>
          <w:rFonts w:ascii="Times New Roman" w:hAnsi="Times New Roman" w:cs="Times New Roman"/>
          <w:sz w:val="28"/>
          <w:szCs w:val="28"/>
        </w:rPr>
        <w:t>5</w:t>
      </w:r>
      <w:r w:rsidR="00F17EE3" w:rsidRPr="000A5BE7">
        <w:rPr>
          <w:rFonts w:ascii="Times New Roman" w:hAnsi="Times New Roman" w:cs="Times New Roman"/>
          <w:sz w:val="28"/>
          <w:szCs w:val="28"/>
        </w:rPr>
        <w:t xml:space="preserve">. 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</w:rPr>
        <w:t>статью 16  дополнить пунктом 10.1. следующего содержания:</w:t>
      </w:r>
    </w:p>
    <w:p w:rsidR="002B5FDE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«10.1. Органы территориального общественного самоуправления могут выдв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гать инициативный проект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качестве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инициаторов проекта.»;</w:t>
      </w:r>
    </w:p>
    <w:p w:rsidR="00DA050C" w:rsidRPr="000A5BE7" w:rsidRDefault="00DA050C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B5FDE" w:rsidRPr="000A5BE7" w:rsidRDefault="002B5FDE" w:rsidP="002B5FDE">
      <w:pPr>
        <w:pStyle w:val="header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  <w:lang w:eastAsia="en-US"/>
        </w:rPr>
      </w:pPr>
      <w:r w:rsidRPr="000A5BE7">
        <w:rPr>
          <w:sz w:val="28"/>
          <w:szCs w:val="28"/>
        </w:rPr>
        <w:t>1.</w:t>
      </w:r>
      <w:r w:rsidR="00511334">
        <w:rPr>
          <w:sz w:val="28"/>
          <w:szCs w:val="28"/>
        </w:rPr>
        <w:t>6</w:t>
      </w:r>
      <w:r w:rsidRPr="000A5BE7">
        <w:rPr>
          <w:sz w:val="28"/>
          <w:szCs w:val="28"/>
        </w:rPr>
        <w:t xml:space="preserve">. </w:t>
      </w:r>
      <w:r w:rsidRPr="000A5BE7">
        <w:rPr>
          <w:rFonts w:eastAsia="Arial Unicode MS"/>
          <w:sz w:val="28"/>
          <w:szCs w:val="28"/>
          <w:lang w:eastAsia="en-US"/>
        </w:rPr>
        <w:t>в статье 20:</w:t>
      </w:r>
    </w:p>
    <w:p w:rsidR="002B5FDE" w:rsidRPr="000A5BE7" w:rsidRDefault="002B5FDE" w:rsidP="002B5FDE">
      <w:pPr>
        <w:pStyle w:val="header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  <w:lang w:eastAsia="en-US"/>
        </w:rPr>
      </w:pPr>
      <w:r w:rsidRPr="000A5BE7">
        <w:rPr>
          <w:rFonts w:eastAsia="Arial Unicode MS"/>
          <w:sz w:val="28"/>
          <w:szCs w:val="28"/>
        </w:rPr>
        <w:t xml:space="preserve">а) </w:t>
      </w:r>
      <w:hyperlink r:id="rId9" w:history="1">
        <w:r w:rsidRPr="000A5BE7">
          <w:rPr>
            <w:rFonts w:eastAsia="Arial Unicode MS"/>
            <w:sz w:val="28"/>
            <w:szCs w:val="28"/>
            <w:lang w:eastAsia="en-US"/>
          </w:rPr>
          <w:t xml:space="preserve">пункт 1 </w:t>
        </w:r>
      </w:hyperlink>
      <w:r w:rsidRPr="000A5BE7">
        <w:rPr>
          <w:rFonts w:eastAsia="Arial Unicode MS"/>
          <w:sz w:val="28"/>
          <w:szCs w:val="28"/>
          <w:lang w:eastAsia="en-US"/>
        </w:rPr>
        <w:t>после слов «и должностных лиц местного самоуправления посел</w:t>
      </w:r>
      <w:r w:rsidRPr="000A5BE7">
        <w:rPr>
          <w:rFonts w:eastAsia="Arial Unicode MS"/>
          <w:sz w:val="28"/>
          <w:szCs w:val="28"/>
          <w:lang w:eastAsia="en-US"/>
        </w:rPr>
        <w:t>е</w:t>
      </w:r>
      <w:r w:rsidRPr="000A5BE7">
        <w:rPr>
          <w:rFonts w:eastAsia="Arial Unicode MS"/>
          <w:sz w:val="28"/>
          <w:szCs w:val="28"/>
          <w:lang w:eastAsia="en-US"/>
        </w:rPr>
        <w:t>ния</w:t>
      </w:r>
      <w:proofErr w:type="gramStart"/>
      <w:r w:rsidRPr="000A5BE7">
        <w:rPr>
          <w:rFonts w:eastAsia="Arial Unicode MS"/>
          <w:sz w:val="28"/>
          <w:szCs w:val="28"/>
          <w:lang w:eastAsia="en-US"/>
        </w:rPr>
        <w:t>,»</w:t>
      </w:r>
      <w:proofErr w:type="gramEnd"/>
      <w:r w:rsidRPr="000A5BE7">
        <w:rPr>
          <w:rFonts w:eastAsia="Arial Unicode MS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</w:t>
      </w:r>
    </w:p>
    <w:p w:rsidR="002B5FDE" w:rsidRPr="000A5BE7" w:rsidRDefault="002B5FDE" w:rsidP="002B5FDE">
      <w:pPr>
        <w:pStyle w:val="headertext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  <w:lang w:eastAsia="en-US"/>
        </w:rPr>
      </w:pPr>
      <w:r w:rsidRPr="000A5BE7">
        <w:rPr>
          <w:rFonts w:eastAsia="Arial Unicode MS"/>
          <w:sz w:val="28"/>
          <w:szCs w:val="28"/>
          <w:lang w:eastAsia="en-US"/>
        </w:rPr>
        <w:t>б) пункт 5 дополнить абзацем следующего содержания:</w:t>
      </w:r>
    </w:p>
    <w:p w:rsidR="002B5FDE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«В собрании граждан по вопросам внесения инициативных проектов и их ра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смотрения вправе принимать участие жители соответствующей территории, до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тигшие шестнадцатилетнего возраста. Порядок назначения и проведения собрания граждан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</w:rPr>
        <w:t>целях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Совета поселения.»;</w:t>
      </w:r>
    </w:p>
    <w:p w:rsidR="001E262E" w:rsidRDefault="001E262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5182D" w:rsidRPr="007E1582" w:rsidRDefault="007D7132" w:rsidP="0045182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582">
        <w:rPr>
          <w:rFonts w:ascii="Times New Roman" w:eastAsia="Arial Unicode MS" w:hAnsi="Times New Roman" w:cs="Times New Roman"/>
          <w:sz w:val="28"/>
          <w:szCs w:val="28"/>
        </w:rPr>
        <w:t>в статье 22.1:</w:t>
      </w:r>
    </w:p>
    <w:p w:rsidR="007D7132" w:rsidRPr="007E1582" w:rsidRDefault="007D7132" w:rsidP="007D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82">
        <w:rPr>
          <w:rFonts w:ascii="Times New Roman" w:eastAsia="Arial Unicode MS" w:hAnsi="Times New Roman" w:cs="Times New Roman"/>
          <w:sz w:val="28"/>
          <w:szCs w:val="28"/>
        </w:rPr>
        <w:t xml:space="preserve">        а) в </w:t>
      </w:r>
      <w:proofErr w:type="gramStart"/>
      <w:r w:rsidRPr="007E1582">
        <w:rPr>
          <w:rFonts w:ascii="Times New Roman" w:eastAsia="Arial Unicode MS" w:hAnsi="Times New Roman" w:cs="Times New Roman"/>
          <w:sz w:val="28"/>
          <w:szCs w:val="28"/>
        </w:rPr>
        <w:t>пункте</w:t>
      </w:r>
      <w:proofErr w:type="gramEnd"/>
      <w:r w:rsidRPr="007E1582">
        <w:rPr>
          <w:rFonts w:ascii="Times New Roman" w:eastAsia="Arial Unicode MS" w:hAnsi="Times New Roman" w:cs="Times New Roman"/>
          <w:sz w:val="28"/>
          <w:szCs w:val="28"/>
        </w:rPr>
        <w:t xml:space="preserve"> 4</w:t>
      </w:r>
      <w:r w:rsidRPr="007E1582">
        <w:rPr>
          <w:rFonts w:ascii="Times New Roman" w:hAnsi="Times New Roman" w:cs="Times New Roman"/>
          <w:sz w:val="28"/>
          <w:szCs w:val="28"/>
        </w:rPr>
        <w:t xml:space="preserve"> после слов «при участии в нем более половины обладающих и</w:t>
      </w:r>
      <w:r w:rsidRPr="007E1582">
        <w:rPr>
          <w:rFonts w:ascii="Times New Roman" w:hAnsi="Times New Roman" w:cs="Times New Roman"/>
          <w:sz w:val="28"/>
          <w:szCs w:val="28"/>
        </w:rPr>
        <w:t>з</w:t>
      </w:r>
      <w:r w:rsidRPr="007E1582">
        <w:rPr>
          <w:rFonts w:ascii="Times New Roman" w:hAnsi="Times New Roman" w:cs="Times New Roman"/>
          <w:sz w:val="28"/>
          <w:szCs w:val="28"/>
        </w:rPr>
        <w:t xml:space="preserve">бирательным правом жителей населенного пункта» дополнить словами </w:t>
      </w:r>
      <w:r w:rsidR="00C93078" w:rsidRPr="007E1582">
        <w:rPr>
          <w:rFonts w:ascii="Times New Roman" w:hAnsi="Times New Roman" w:cs="Times New Roman"/>
          <w:sz w:val="28"/>
          <w:szCs w:val="28"/>
        </w:rPr>
        <w:t>«</w:t>
      </w:r>
      <w:r w:rsidRPr="007E1582">
        <w:rPr>
          <w:rFonts w:ascii="Times New Roman" w:hAnsi="Times New Roman" w:cs="Times New Roman"/>
          <w:sz w:val="28"/>
          <w:szCs w:val="28"/>
        </w:rPr>
        <w:t>(либо ча</w:t>
      </w:r>
      <w:r w:rsidRPr="007E1582">
        <w:rPr>
          <w:rFonts w:ascii="Times New Roman" w:hAnsi="Times New Roman" w:cs="Times New Roman"/>
          <w:sz w:val="28"/>
          <w:szCs w:val="28"/>
        </w:rPr>
        <w:t>с</w:t>
      </w:r>
      <w:r w:rsidRPr="007E1582">
        <w:rPr>
          <w:rFonts w:ascii="Times New Roman" w:hAnsi="Times New Roman" w:cs="Times New Roman"/>
          <w:sz w:val="28"/>
          <w:szCs w:val="28"/>
        </w:rPr>
        <w:t>т</w:t>
      </w:r>
      <w:r w:rsidR="00DE04A3">
        <w:rPr>
          <w:rFonts w:ascii="Times New Roman" w:hAnsi="Times New Roman" w:cs="Times New Roman"/>
          <w:sz w:val="28"/>
          <w:szCs w:val="28"/>
        </w:rPr>
        <w:t>и его территории)</w:t>
      </w:r>
      <w:r w:rsidRPr="007E1582">
        <w:rPr>
          <w:rFonts w:ascii="Times New Roman" w:hAnsi="Times New Roman" w:cs="Times New Roman"/>
          <w:sz w:val="28"/>
          <w:szCs w:val="28"/>
        </w:rPr>
        <w:t>»;</w:t>
      </w:r>
    </w:p>
    <w:p w:rsidR="007D7132" w:rsidRPr="007E158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82">
        <w:rPr>
          <w:rFonts w:ascii="Times New Roman" w:hAnsi="Times New Roman" w:cs="Times New Roman"/>
          <w:sz w:val="28"/>
          <w:szCs w:val="28"/>
        </w:rPr>
        <w:t>б)</w:t>
      </w:r>
      <w:r w:rsidRPr="007E1582">
        <w:rPr>
          <w:sz w:val="28"/>
          <w:szCs w:val="28"/>
        </w:rPr>
        <w:t xml:space="preserve"> </w:t>
      </w:r>
      <w:r w:rsidRPr="007E1582">
        <w:rPr>
          <w:rFonts w:ascii="Times New Roman" w:hAnsi="Times New Roman" w:cs="Times New Roman"/>
          <w:sz w:val="28"/>
          <w:szCs w:val="28"/>
        </w:rPr>
        <w:t>дополнит</w:t>
      </w:r>
      <w:r w:rsidR="009249D2" w:rsidRPr="007E1582">
        <w:rPr>
          <w:rFonts w:ascii="Times New Roman" w:hAnsi="Times New Roman" w:cs="Times New Roman"/>
          <w:sz w:val="28"/>
          <w:szCs w:val="28"/>
        </w:rPr>
        <w:t xml:space="preserve">ь пунктом 10 </w:t>
      </w:r>
      <w:r w:rsidRPr="007E15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7132" w:rsidRPr="007E1582" w:rsidRDefault="009249D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82">
        <w:rPr>
          <w:rFonts w:ascii="Times New Roman" w:hAnsi="Times New Roman" w:cs="Times New Roman"/>
          <w:sz w:val="28"/>
          <w:szCs w:val="28"/>
        </w:rPr>
        <w:t>«10</w:t>
      </w:r>
      <w:r w:rsidR="007D7132" w:rsidRPr="007E1582">
        <w:rPr>
          <w:rFonts w:ascii="Times New Roman" w:hAnsi="Times New Roman" w:cs="Times New Roman"/>
          <w:sz w:val="28"/>
          <w:szCs w:val="28"/>
        </w:rPr>
        <w:t xml:space="preserve">. Сход граждан может проводиться </w:t>
      </w:r>
      <w:proofErr w:type="gramStart"/>
      <w:r w:rsidR="007D7132" w:rsidRPr="007E158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7D7132" w:rsidRPr="007E1582">
        <w:rPr>
          <w:rFonts w:ascii="Times New Roman" w:hAnsi="Times New Roman" w:cs="Times New Roman"/>
          <w:sz w:val="28"/>
          <w:szCs w:val="28"/>
        </w:rPr>
        <w:t xml:space="preserve"> населенного пун</w:t>
      </w:r>
      <w:r w:rsidR="007D7132" w:rsidRPr="007E1582">
        <w:rPr>
          <w:rFonts w:ascii="Times New Roman" w:hAnsi="Times New Roman" w:cs="Times New Roman"/>
          <w:sz w:val="28"/>
          <w:szCs w:val="28"/>
        </w:rPr>
        <w:t>к</w:t>
      </w:r>
      <w:r w:rsidR="007D7132" w:rsidRPr="007E1582">
        <w:rPr>
          <w:rFonts w:ascii="Times New Roman" w:hAnsi="Times New Roman" w:cs="Times New Roman"/>
          <w:sz w:val="28"/>
          <w:szCs w:val="28"/>
        </w:rPr>
        <w:t>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7D7132" w:rsidRPr="007E158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82">
        <w:rPr>
          <w:rFonts w:ascii="Times New Roman" w:hAnsi="Times New Roman" w:cs="Times New Roman"/>
          <w:sz w:val="28"/>
          <w:szCs w:val="28"/>
        </w:rPr>
        <w:t xml:space="preserve">Такой сход граждан созывается Советом города Кукмор по инициативе </w:t>
      </w:r>
      <w:proofErr w:type="gramStart"/>
      <w:r w:rsidRPr="007E1582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E158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7D7132" w:rsidRPr="007E158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82">
        <w:rPr>
          <w:rFonts w:ascii="Times New Roman" w:hAnsi="Times New Roman" w:cs="Times New Roman"/>
          <w:sz w:val="28"/>
          <w:szCs w:val="28"/>
        </w:rPr>
        <w:t>Границы территории населенного пункта, на которой проводится сход гра</w:t>
      </w:r>
      <w:r w:rsidRPr="007E1582">
        <w:rPr>
          <w:rFonts w:ascii="Times New Roman" w:hAnsi="Times New Roman" w:cs="Times New Roman"/>
          <w:sz w:val="28"/>
          <w:szCs w:val="28"/>
        </w:rPr>
        <w:t>ж</w:t>
      </w:r>
      <w:r w:rsidRPr="007E1582">
        <w:rPr>
          <w:rFonts w:ascii="Times New Roman" w:hAnsi="Times New Roman" w:cs="Times New Roman"/>
          <w:sz w:val="28"/>
          <w:szCs w:val="28"/>
        </w:rPr>
        <w:t xml:space="preserve">дан, устанавливаются решением Совета города Кукмор исходя из критериев </w:t>
      </w:r>
      <w:proofErr w:type="gramStart"/>
      <w:r w:rsidRPr="007E1582">
        <w:rPr>
          <w:rFonts w:ascii="Times New Roman" w:hAnsi="Times New Roman" w:cs="Times New Roman"/>
          <w:sz w:val="28"/>
          <w:szCs w:val="28"/>
        </w:rPr>
        <w:t>об</w:t>
      </w:r>
      <w:r w:rsidRPr="007E1582">
        <w:rPr>
          <w:rFonts w:ascii="Times New Roman" w:hAnsi="Times New Roman" w:cs="Times New Roman"/>
          <w:sz w:val="28"/>
          <w:szCs w:val="28"/>
        </w:rPr>
        <w:t>щ</w:t>
      </w:r>
      <w:r w:rsidRPr="007E1582">
        <w:rPr>
          <w:rFonts w:ascii="Times New Roman" w:hAnsi="Times New Roman" w:cs="Times New Roman"/>
          <w:sz w:val="28"/>
          <w:szCs w:val="28"/>
        </w:rPr>
        <w:t>ности интересов жителей указанной части территории населенного пункта</w:t>
      </w:r>
      <w:proofErr w:type="gramEnd"/>
      <w:r w:rsidRPr="007E1582">
        <w:rPr>
          <w:rFonts w:ascii="Times New Roman" w:hAnsi="Times New Roman" w:cs="Times New Roman"/>
          <w:sz w:val="28"/>
          <w:szCs w:val="28"/>
        </w:rPr>
        <w:t xml:space="preserve"> в реш</w:t>
      </w:r>
      <w:r w:rsidRPr="007E1582">
        <w:rPr>
          <w:rFonts w:ascii="Times New Roman" w:hAnsi="Times New Roman" w:cs="Times New Roman"/>
          <w:sz w:val="28"/>
          <w:szCs w:val="28"/>
        </w:rPr>
        <w:t>е</w:t>
      </w:r>
      <w:r w:rsidRPr="007E1582">
        <w:rPr>
          <w:rFonts w:ascii="Times New Roman" w:hAnsi="Times New Roman" w:cs="Times New Roman"/>
          <w:sz w:val="28"/>
          <w:szCs w:val="28"/>
        </w:rPr>
        <w:t>нии соответствующего вопросам местного значения.»;</w:t>
      </w:r>
    </w:p>
    <w:p w:rsidR="007D7132" w:rsidRPr="007E1582" w:rsidRDefault="007D7132" w:rsidP="007D7132">
      <w:pPr>
        <w:pStyle w:val="a4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262E" w:rsidRPr="007E1582" w:rsidRDefault="001E262E" w:rsidP="001E262E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582">
        <w:rPr>
          <w:rFonts w:ascii="Times New Roman" w:eastAsia="Arial Unicode MS" w:hAnsi="Times New Roman" w:cs="Times New Roman"/>
          <w:sz w:val="28"/>
          <w:szCs w:val="28"/>
        </w:rPr>
        <w:t>в статье 39 пункт 7 части 1 изложить в следующей редакции:</w:t>
      </w:r>
    </w:p>
    <w:p w:rsidR="00931E7B" w:rsidRPr="00931E7B" w:rsidRDefault="00931E7B" w:rsidP="0093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прекращения гражданства Российской Федерации либо гражданства иностра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 постоянное проживание на территории иностранного государства граждан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Российской Федерации либо иностранного гражданина, имеющего право на о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международного</w:t>
      </w:r>
      <w:proofErr w:type="gramEnd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избранным в о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местного самоуправления, если иное не предусмотрено международным д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 Российской Федерации</w:t>
      </w:r>
      <w:proofErr w:type="gramStart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FDE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21CE" w:rsidRDefault="001E21CE" w:rsidP="001E21CE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статью 45 изложить в следующей редакции:</w:t>
      </w:r>
    </w:p>
    <w:p w:rsidR="001E21CE" w:rsidRPr="00745F9C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C80">
        <w:rPr>
          <w:rFonts w:ascii="Times New Roman" w:hAnsi="Times New Roman" w:cs="Times New Roman"/>
          <w:sz w:val="28"/>
          <w:szCs w:val="28"/>
        </w:rPr>
        <w:t>«Статья 45.</w:t>
      </w:r>
      <w:r>
        <w:rPr>
          <w:rFonts w:ascii="Times New Roman" w:hAnsi="Times New Roman" w:cs="Times New Roman"/>
          <w:sz w:val="28"/>
          <w:szCs w:val="28"/>
        </w:rPr>
        <w:t xml:space="preserve"> Досрочное </w:t>
      </w:r>
      <w:r w:rsidRPr="000E3FCF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0E3FC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Полномочия Главы поселения прекращаются досрочно в 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смерти;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отставки по собственному желанию;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удаления в отставку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74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от 6 октября 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Российской Федерации»;</w:t>
      </w:r>
    </w:p>
    <w:p w:rsidR="001E21CE" w:rsidRPr="00DD7A7D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отрешения от должности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74 Федерального закона                 от 6 октября 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Российской Федерации»;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признания судом недееспособным или ограниченно дееспособным;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признания судом безвестно отсутствующим или объявление умершим;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вступления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E3FC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обвинительного приговора суда;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303A35" w:rsidRPr="00303A35" w:rsidRDefault="00303A35" w:rsidP="0030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1582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E1582">
        <w:rPr>
          <w:rFonts w:ascii="Times New Roman" w:hAnsi="Times New Roman" w:cs="Times New Roman"/>
          <w:sz w:val="28"/>
          <w:szCs w:val="28"/>
        </w:rPr>
        <w:t>о</w:t>
      </w:r>
      <w:r w:rsidRPr="007E1582">
        <w:rPr>
          <w:rFonts w:ascii="Times New Roman" w:hAnsi="Times New Roman" w:cs="Times New Roman"/>
          <w:sz w:val="28"/>
          <w:szCs w:val="28"/>
        </w:rPr>
        <w:t>странного государства - участника международного договора Российской Федер</w:t>
      </w:r>
      <w:r w:rsidRPr="007E1582">
        <w:rPr>
          <w:rFonts w:ascii="Times New Roman" w:hAnsi="Times New Roman" w:cs="Times New Roman"/>
          <w:sz w:val="28"/>
          <w:szCs w:val="28"/>
        </w:rPr>
        <w:t>а</w:t>
      </w:r>
      <w:r w:rsidRPr="007E1582">
        <w:rPr>
          <w:rFonts w:ascii="Times New Roman" w:hAnsi="Times New Roman" w:cs="Times New Roman"/>
          <w:sz w:val="28"/>
          <w:szCs w:val="28"/>
        </w:rPr>
        <w:t>ции, в соответствии с которым иностранный гражданин имеет право быть избра</w:t>
      </w:r>
      <w:r w:rsidRPr="007E1582">
        <w:rPr>
          <w:rFonts w:ascii="Times New Roman" w:hAnsi="Times New Roman" w:cs="Times New Roman"/>
          <w:sz w:val="28"/>
          <w:szCs w:val="28"/>
        </w:rPr>
        <w:t>н</w:t>
      </w:r>
      <w:r w:rsidRPr="007E1582">
        <w:rPr>
          <w:rFonts w:ascii="Times New Roman" w:hAnsi="Times New Roman" w:cs="Times New Roman"/>
          <w:sz w:val="28"/>
          <w:szCs w:val="28"/>
        </w:rPr>
        <w:t>ным в органы местного самоуправления, наличия гражданства (подданства) ин</w:t>
      </w:r>
      <w:r w:rsidRPr="007E1582">
        <w:rPr>
          <w:rFonts w:ascii="Times New Roman" w:hAnsi="Times New Roman" w:cs="Times New Roman"/>
          <w:sz w:val="28"/>
          <w:szCs w:val="28"/>
        </w:rPr>
        <w:t>о</w:t>
      </w:r>
      <w:r w:rsidRPr="007E1582">
        <w:rPr>
          <w:rFonts w:ascii="Times New Roman" w:hAnsi="Times New Roman" w:cs="Times New Roman"/>
          <w:sz w:val="28"/>
          <w:szCs w:val="28"/>
        </w:rPr>
        <w:t>странного государства либо вида на жительство или иного документа, подтве</w:t>
      </w:r>
      <w:r w:rsidRPr="007E1582">
        <w:rPr>
          <w:rFonts w:ascii="Times New Roman" w:hAnsi="Times New Roman" w:cs="Times New Roman"/>
          <w:sz w:val="28"/>
          <w:szCs w:val="28"/>
        </w:rPr>
        <w:t>р</w:t>
      </w:r>
      <w:r w:rsidRPr="007E1582">
        <w:rPr>
          <w:rFonts w:ascii="Times New Roman" w:hAnsi="Times New Roman" w:cs="Times New Roman"/>
          <w:sz w:val="28"/>
          <w:szCs w:val="28"/>
        </w:rPr>
        <w:t>ждающего право на постоянное проживание на территории иностранного госуда</w:t>
      </w:r>
      <w:r w:rsidRPr="007E1582">
        <w:rPr>
          <w:rFonts w:ascii="Times New Roman" w:hAnsi="Times New Roman" w:cs="Times New Roman"/>
          <w:sz w:val="28"/>
          <w:szCs w:val="28"/>
        </w:rPr>
        <w:t>р</w:t>
      </w:r>
      <w:r w:rsidRPr="007E1582">
        <w:rPr>
          <w:rFonts w:ascii="Times New Roman" w:hAnsi="Times New Roman" w:cs="Times New Roman"/>
          <w:sz w:val="28"/>
          <w:szCs w:val="28"/>
        </w:rPr>
        <w:t>ства гражданина Российской Федерации либо иностранного гражданина, имеющ</w:t>
      </w:r>
      <w:r w:rsidRPr="007E1582">
        <w:rPr>
          <w:rFonts w:ascii="Times New Roman" w:hAnsi="Times New Roman" w:cs="Times New Roman"/>
          <w:sz w:val="28"/>
          <w:szCs w:val="28"/>
        </w:rPr>
        <w:t>е</w:t>
      </w:r>
      <w:r w:rsidRPr="007E1582">
        <w:rPr>
          <w:rFonts w:ascii="Times New Roman" w:hAnsi="Times New Roman" w:cs="Times New Roman"/>
          <w:sz w:val="28"/>
          <w:szCs w:val="28"/>
        </w:rPr>
        <w:t>го право на основании международного</w:t>
      </w:r>
      <w:proofErr w:type="gramEnd"/>
      <w:r w:rsidRPr="007E1582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</w:t>
      </w:r>
      <w:r w:rsidRPr="007E1582">
        <w:rPr>
          <w:rFonts w:ascii="Times New Roman" w:hAnsi="Times New Roman" w:cs="Times New Roman"/>
          <w:sz w:val="28"/>
          <w:szCs w:val="28"/>
        </w:rPr>
        <w:t>з</w:t>
      </w:r>
      <w:r w:rsidRPr="007E1582">
        <w:rPr>
          <w:rFonts w:ascii="Times New Roman" w:hAnsi="Times New Roman" w:cs="Times New Roman"/>
          <w:sz w:val="28"/>
          <w:szCs w:val="28"/>
        </w:rPr>
        <w:t>бранным в органы местного самоуправления, если иное не предусмотрено межд</w:t>
      </w:r>
      <w:r w:rsidRPr="007E1582">
        <w:rPr>
          <w:rFonts w:ascii="Times New Roman" w:hAnsi="Times New Roman" w:cs="Times New Roman"/>
          <w:sz w:val="28"/>
          <w:szCs w:val="28"/>
        </w:rPr>
        <w:t>у</w:t>
      </w:r>
      <w:r w:rsidRPr="007E1582">
        <w:rPr>
          <w:rFonts w:ascii="Times New Roman" w:hAnsi="Times New Roman" w:cs="Times New Roman"/>
          <w:sz w:val="28"/>
          <w:szCs w:val="28"/>
        </w:rPr>
        <w:t>народным договором Российской Федерации;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отзыва избирателями;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установленной в судебном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стойкой неспособности по состоянию здоровья осуществлять полномочия Главы поселения;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преобразования муниципального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1E21CE" w:rsidRDefault="001E21CE" w:rsidP="001E21CE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увеличения численности избирателей муниципального образования более чем на 25 процентов, происшедшего вследствие изменения границ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1E21CE" w:rsidRDefault="001E21CE" w:rsidP="001E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Если до истечения срока полномочий Совета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осталось менее ше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месяцев, избрание Главы поселения осуществляется на первом заседании вновь избранного Совета поселения.</w:t>
      </w:r>
    </w:p>
    <w:p w:rsidR="001E21CE" w:rsidRDefault="001E21CE" w:rsidP="001E21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досрочного прекращения полномочий Главы поселения новый Глава поселения избирается на ближайшем заседании Совета поселения,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не превышающий шести месяцев со дня такого прекращения полномочий.</w:t>
      </w:r>
    </w:p>
    <w:p w:rsidR="001E21CE" w:rsidRDefault="001E21CE" w:rsidP="001E21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истечении шести месяцев со дня досрочного прекращения полномочий Главы поселения заседание Совета поселения,</w:t>
      </w:r>
      <w:r w:rsidRPr="00BC52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избирается новый Глава поселения, ведет старейший по возрасту депутат Совета поселения.</w:t>
      </w:r>
    </w:p>
    <w:p w:rsidR="001E21CE" w:rsidRDefault="001E21CE" w:rsidP="001E21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считается избранным Главой поселения, если за его избрание прог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лосовало более половины от установленной численности депутатов Совета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82A16">
        <w:rPr>
          <w:rFonts w:ascii="Times New Roman" w:hAnsi="Times New Roman" w:cs="Times New Roman"/>
          <w:i/>
          <w:sz w:val="24"/>
          <w:szCs w:val="24"/>
        </w:rPr>
        <w:t>.</w:t>
      </w:r>
    </w:p>
    <w:p w:rsidR="001E21CE" w:rsidRDefault="001E21CE" w:rsidP="0036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Главы поселения либо применения к нему по решению суда мер процессуального принуждения в виде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ключения под стражу или временного отстранения от должности его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исполняет Заместитель Главы </w:t>
      </w:r>
      <w:r w:rsidR="00363C8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1CE" w:rsidRDefault="001E21CE" w:rsidP="0036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Заместителя Главы </w:t>
      </w:r>
      <w:r w:rsidR="00363C8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  <w:r w:rsidR="00363C80">
        <w:rPr>
          <w:rFonts w:ascii="Times New Roman" w:hAnsi="Times New Roman" w:cs="Times New Roman"/>
          <w:sz w:val="28"/>
          <w:szCs w:val="28"/>
        </w:rPr>
        <w:t>пос</w:t>
      </w:r>
      <w:r w:rsidR="00363C80">
        <w:rPr>
          <w:rFonts w:ascii="Times New Roman" w:hAnsi="Times New Roman" w:cs="Times New Roman"/>
          <w:sz w:val="28"/>
          <w:szCs w:val="28"/>
        </w:rPr>
        <w:t>е</w:t>
      </w:r>
      <w:r w:rsidR="00363C80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исполняет депутат </w:t>
      </w:r>
      <w:r w:rsidR="00363C80">
        <w:rPr>
          <w:rFonts w:ascii="Times New Roman" w:hAnsi="Times New Roman" w:cs="Times New Roman"/>
          <w:sz w:val="28"/>
          <w:szCs w:val="28"/>
        </w:rPr>
        <w:t>Совета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28F">
        <w:rPr>
          <w:rFonts w:ascii="Times New Roman" w:hAnsi="Times New Roman" w:cs="Times New Roman"/>
          <w:sz w:val="28"/>
          <w:szCs w:val="28"/>
        </w:rPr>
        <w:t>избираемый</w:t>
      </w:r>
      <w:r w:rsidR="0036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="00363C80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из числа кандидатов, предложенных другими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тами, инициативными группами депутатов.</w:t>
      </w:r>
    </w:p>
    <w:p w:rsidR="001E21CE" w:rsidRPr="00AD328F" w:rsidRDefault="001E21CE" w:rsidP="0036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полномочий Главы </w:t>
      </w:r>
      <w:r w:rsidR="00363C8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="00363C80">
        <w:rPr>
          <w:rFonts w:ascii="Times New Roman" w:hAnsi="Times New Roman" w:cs="Times New Roman"/>
          <w:sz w:val="28"/>
          <w:szCs w:val="28"/>
        </w:rPr>
        <w:t>посел</w:t>
      </w:r>
      <w:r w:rsidR="00363C80">
        <w:rPr>
          <w:rFonts w:ascii="Times New Roman" w:hAnsi="Times New Roman" w:cs="Times New Roman"/>
          <w:sz w:val="28"/>
          <w:szCs w:val="28"/>
        </w:rPr>
        <w:t>е</w:t>
      </w:r>
      <w:r w:rsidR="00363C8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либо депутатом </w:t>
      </w:r>
      <w:r w:rsidR="00363C80">
        <w:rPr>
          <w:rFonts w:ascii="Times New Roman" w:hAnsi="Times New Roman" w:cs="Times New Roman"/>
          <w:sz w:val="28"/>
          <w:szCs w:val="28"/>
        </w:rPr>
        <w:t>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шести месяцев со дня досрочного прекращения полномочий прежнего Главы </w:t>
      </w:r>
      <w:r w:rsidR="00363C80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3C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21CE" w:rsidRPr="001E21CE" w:rsidRDefault="001E21CE" w:rsidP="001E21CE">
      <w:pPr>
        <w:pStyle w:val="a4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1C73" w:rsidRPr="00511334" w:rsidRDefault="00671C73" w:rsidP="00511334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48:</w:t>
      </w:r>
    </w:p>
    <w:p w:rsidR="00671C73" w:rsidRPr="00671C73" w:rsidRDefault="00671C73" w:rsidP="00671C7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1 дополнить абзацем следующего содержания:</w:t>
      </w:r>
    </w:p>
    <w:p w:rsidR="00671C73" w:rsidRPr="000A5BE7" w:rsidRDefault="00671C73" w:rsidP="00671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2633B8">
        <w:rPr>
          <w:rStyle w:val="blk"/>
          <w:rFonts w:ascii="Times New Roman" w:hAnsi="Times New Roman" w:cs="Times New Roman"/>
          <w:sz w:val="28"/>
          <w:szCs w:val="28"/>
        </w:rPr>
        <w:t>участвует</w:t>
      </w:r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10" w:anchor="dst355" w:history="1">
        <w:r w:rsidR="002633B8" w:rsidRPr="00D74F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комплек</w:t>
      </w:r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2633B8" w:rsidRPr="00711B99">
        <w:rPr>
          <w:rStyle w:val="blk"/>
          <w:rFonts w:ascii="Times New Roman" w:hAnsi="Times New Roman" w:cs="Times New Roman"/>
          <w:sz w:val="28"/>
          <w:szCs w:val="28"/>
        </w:rPr>
        <w:t>ных кадастровых работ</w:t>
      </w:r>
      <w:r w:rsidR="002633B8">
        <w:rPr>
          <w:rStyle w:val="blk"/>
          <w:rFonts w:ascii="Times New Roman" w:hAnsi="Times New Roman" w:cs="Times New Roman"/>
          <w:sz w:val="28"/>
          <w:szCs w:val="28"/>
        </w:rPr>
        <w:t>;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4CB" w:rsidRPr="00671C73" w:rsidRDefault="002633B8" w:rsidP="00671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 w:rsidR="006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B334CB" w:rsidRPr="00671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</w:p>
    <w:p w:rsidR="00B334CB" w:rsidRDefault="00B334CB" w:rsidP="00B3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осуществляет мероприятия по оказанию помощи лицам, находящимся в с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алкогольного, наркотического или иного токсического опьянения</w:t>
      </w:r>
      <w:proofErr w:type="gramStart"/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806" w:rsidRPr="007E1582" w:rsidRDefault="000C2806" w:rsidP="000C2806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49 дополнить пунктом 7 следующего содержания:</w:t>
      </w:r>
    </w:p>
    <w:p w:rsidR="000C2806" w:rsidRPr="000C2806" w:rsidRDefault="000C2806" w:rsidP="007E15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"7)  Глава местной администрации обязан сообщить в письменной форме гл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муниципального образования о прекращении гражданства Российской Федер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либо гражданства иностранного государства - участника международного д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Российской Федерации, в соответствии с которым иностранный гражданин имеет право быть избранным в органы местного самоуправления, или приобрет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гражданства (подданства) иностранного государства либо получении вида на жительство или иного документа, подтверждающего право на постоянное прож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на</w:t>
      </w:r>
      <w:proofErr w:type="gramEnd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государства или приобретения гражданства (подданства) иностранного гос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либо получения вида на жительство или иного</w:t>
      </w:r>
      <w:proofErr w:type="gramEnd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предусмотре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настоящим пунктом</w:t>
      </w:r>
      <w:proofErr w:type="gramStart"/>
      <w:r w:rsidRPr="007E1582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0C2806" w:rsidRPr="000C2806" w:rsidRDefault="000C2806" w:rsidP="000C2806">
      <w:pPr>
        <w:pStyle w:val="a4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35" w:rsidRDefault="0097334A" w:rsidP="00303A3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53 пункт 9 </w:t>
      </w:r>
      <w:r w:rsidR="0014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7334A" w:rsidRPr="0097334A" w:rsidRDefault="0097334A" w:rsidP="000A61E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прекращения гражданства Российской Федерации либо гражданства ин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странного государства - участника международного договора Российской Федер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соответствии с которым иностранный гражданин имеет право быть избра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органы местного самоуправления, наличия гражданства (подданства) ин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странного государства либо вида на жительство или иного документа, подтве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ждающего право на постоянное проживание на территории иностранного госуда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гражданина Российской Федерации либо иностранного гражданина, имеющ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 на основании международного</w:t>
      </w:r>
      <w:proofErr w:type="gramEnd"/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бранным в органы местного самоуправления, если иное не предусмотрено межд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договором Российской Федерации</w:t>
      </w:r>
      <w:proofErr w:type="gramStart"/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A7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34A" w:rsidRPr="00303A35" w:rsidRDefault="0097334A" w:rsidP="0097334A">
      <w:pPr>
        <w:pStyle w:val="a4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D96F8A">
        <w:rPr>
          <w:rFonts w:ascii="Times New Roman" w:eastAsia="Arial Unicode MS" w:hAnsi="Times New Roman" w:cs="Times New Roman"/>
          <w:sz w:val="28"/>
          <w:szCs w:val="28"/>
        </w:rPr>
        <w:t>13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. дополнить главой XI.1 следующего содержания:</w:t>
      </w:r>
    </w:p>
    <w:p w:rsidR="002B5FDE" w:rsidRPr="000A5BE7" w:rsidRDefault="002B5FDE" w:rsidP="002B5FD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Глава XI.I. ПРОХОЖДЕНИЕ МУНИЦИПАЛЬНОЙ СЛУЖБЫ И ЗАМЕЩ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НИЕ МУНИЦИПАЛЬНЫХ ДОЛЖНОСТЕЙ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Статья 75.1 Общие положения 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мещаемых путем заключения трудового договора (контракта).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2. Должности муниципальной службы устанавливаются муниципальными пр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вовыми актами в соответствии с реестром должностей муниципальной службы в Республике Татарстан, утверждаемым законом Республики Татарстан.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3. Финансирование муниципальной службы осуществляется за счет средств бюджета Поселения.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Граждане, владеющие государственным языком Российской Федерации,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жащего.</w:t>
      </w:r>
      <w:proofErr w:type="gramEnd"/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 или стажу работы по специальности, направлению подготовки, необходимым для замещения должностей муниципальной службы, у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танавливаются муниципальными правовыми актами на основе типовых квалиф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кационных требований для замещения должностей муниципальной службы, кот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рые определяются законом Республики Татарстан в соответствии с классификац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ей должностей муниципальной службы.</w:t>
      </w:r>
      <w:proofErr w:type="gramEnd"/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ласти и вида профессиональной служебной деятельности муниципального служ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щего его должностной инструкцией. Должностной инструкцией муниципального служащего могут также предусматриваться квалификационные требования к сп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циальности, направлению подготовки.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жащего, условия и порядок прохождения муниципальной службы, осуществляется Федеральным </w:t>
      </w:r>
      <w:hyperlink r:id="rId11" w:history="1">
        <w:r w:rsidRPr="000A5BE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законом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принимаемыми в соответствии с ним законами Республики Татарстан, настоящим уставом и иными муниципальными правовыми актами.</w:t>
      </w:r>
      <w:proofErr w:type="gramEnd"/>
    </w:p>
    <w:p w:rsidR="00207D36" w:rsidRPr="000A5BE7" w:rsidRDefault="002B5FDE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75.2  Должность муниципальной службы</w:t>
      </w:r>
      <w:r w:rsidR="00207D36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2B5FDE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Должность муниципальной службы - должность в органе местного сам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управления, Аппарате Избирательной комиссии Поселения, которые образуются в соответствии с настоящим  Уставом, с установленным кругом обязанностей по обеспечению исполнения полномочий органа местного самоуправления, Избир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тельной комиссии или лица, замещающего муниципальную должность.</w:t>
      </w:r>
      <w:proofErr w:type="gramEnd"/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75.3. Лицо, замещающее муниципальную должность, муниципальный служащий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Лицами, замещающими муниципальные должности, являются депутат 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вета поселения, Глава поселения, член избирательной комиссии поселения, дейс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вующей на постоянной основе и являющейся юридическим лицом, с правом 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шающего голоса, работающий в комиссии на постоянной (штатной) основе.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Муниципальным служащим является гражданин, исполняющий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определенном муниципальными правовыми актами в соответствии с федеральн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ми законами и законами Республики Татарстан, обязанности по должности мун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ципальной службы за денежное содержание, выплачиваемое за счет средств мес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ного бюджета Поселения.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Лица, исполняющие обязанности по техническому обеспечению деятельн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сти органов местного самоуправления, Избирательной комиссии Поселения, не з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мещают должности муниципальной службы и не являются муниципальными сл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жащими.</w:t>
      </w:r>
    </w:p>
    <w:p w:rsidR="002B5FDE" w:rsidRPr="000A5BE7" w:rsidRDefault="00207D36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75.4</w:t>
      </w:r>
      <w:r w:rsidR="002B5FDE"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Гарантии, предоставляемые муниципальному служащему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Муниципальному служащему гарантируются: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1) условия работы, обеспечивающие исполнение им должностных обязанн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стей в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должностной инструкцией;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право на своевременное и в полном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объеме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получение денежного содерж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ния;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3) отдых, обеспечиваемый установлением нормальной продолжительности 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7) обязательное государственное социальное страхование на случай заболев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ния или утраты трудоспособности в период прохождения муниципальным служ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щим муниципальной службы или после ее прекращения, но наступивших в связи с исполнением им должностных обязанностей;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ностей в случаях, порядке и на условиях, установленных федеральными законами.</w:t>
      </w:r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расторжении трудового договора с муниципальным служащим в связи с ликвидацией органа местного самоуправления, Избирательной комиссии Посел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ния либо сокращением штата работников органа местного самоуправления, апп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рата избирательной комиссии поселения муниципальному служащему предоста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  <w:proofErr w:type="gramEnd"/>
    </w:p>
    <w:p w:rsidR="002B5FDE" w:rsidRPr="000A5BE7" w:rsidRDefault="002B5FDE" w:rsidP="002B5FD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Муниципальному служащему при увольнении с муниципальной службы в связи с выходом на пенсию за выслугу лет выплачивается единовременное поо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щ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рение. Условия, размер и порядок выплаты единовременного поощрения опред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ляются Положением о порядке выплаты муниципальному служащему единовр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менного денежного поощрения в связи с выходом на пенсию за выслугу лет, у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верждаемым Советом поселения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.»</w:t>
      </w:r>
      <w:r w:rsid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</w:p>
    <w:p w:rsidR="002B5FDE" w:rsidRPr="009527CA" w:rsidRDefault="002B5FDE" w:rsidP="002B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207D36" w:rsidRPr="000A5BE7" w:rsidRDefault="00207D36" w:rsidP="00207D36">
      <w:pPr>
        <w:pStyle w:val="formattext"/>
        <w:spacing w:before="0" w:beforeAutospacing="0" w:after="0" w:afterAutospacing="0"/>
        <w:ind w:firstLine="480"/>
        <w:jc w:val="both"/>
        <w:rPr>
          <w:rFonts w:eastAsia="Arial Unicode MS"/>
          <w:sz w:val="28"/>
          <w:szCs w:val="28"/>
        </w:rPr>
      </w:pPr>
      <w:r w:rsidRPr="000A5BE7">
        <w:rPr>
          <w:sz w:val="28"/>
          <w:szCs w:val="28"/>
        </w:rPr>
        <w:t>1.</w:t>
      </w:r>
      <w:r w:rsidR="0097334A">
        <w:rPr>
          <w:sz w:val="28"/>
          <w:szCs w:val="28"/>
        </w:rPr>
        <w:t>1</w:t>
      </w:r>
      <w:r w:rsidR="000C2806">
        <w:rPr>
          <w:sz w:val="28"/>
          <w:szCs w:val="28"/>
        </w:rPr>
        <w:t>3</w:t>
      </w:r>
      <w:r w:rsidRPr="000A5BE7">
        <w:rPr>
          <w:rFonts w:eastAsia="Arial Unicode MS"/>
          <w:sz w:val="28"/>
          <w:szCs w:val="28"/>
        </w:rPr>
        <w:t xml:space="preserve">. дополнить статьей 85.1 следующего содержания: </w:t>
      </w:r>
    </w:p>
    <w:p w:rsidR="00207D36" w:rsidRPr="000A5BE7" w:rsidRDefault="00207D36" w:rsidP="00207D36">
      <w:pPr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</w:t>
      </w:r>
      <w:r w:rsidR="00DB55B5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85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.1. Финансовое и иное обеспечение реализации инициативных пр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ектов</w:t>
      </w:r>
    </w:p>
    <w:p w:rsidR="00207D36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Источником финансового обеспечения реализации инициативных проектов, предусмотренных </w:t>
      </w:r>
      <w:hyperlink r:id="rId12" w:history="1">
        <w:r w:rsidRPr="000A5BE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15.1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устава, являются предусмотренные р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шением о бюджете поселения бюджетные ассигнования на реализацию инициати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ных проектов, формируемые в том числе с учетом объемов инициативных плат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жей и (или) межбюджетных трансфертов из бюджета субъекта Российской Фед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рации, предоставленных в целях финансового обеспечения соответствующих ра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ходных обязательств поселения.</w:t>
      </w:r>
      <w:proofErr w:type="gramEnd"/>
    </w:p>
    <w:p w:rsidR="00207D36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тельством Российской Федерации юридических лиц, уплачиваемые на добровол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ной основе и зачисляемые в соответствии с Бюджетным </w:t>
      </w:r>
      <w:hyperlink r:id="rId13" w:history="1">
        <w:r w:rsidRPr="000A5BE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кодексом</w:t>
        </w:r>
      </w:hyperlink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дерации в местный бюджет в целях реализации конкретных инициативных прое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тов.</w:t>
      </w:r>
      <w:proofErr w:type="gramEnd"/>
    </w:p>
    <w:p w:rsidR="00207D36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тежи подлежат возврату лицам (в том числе организациям), осуществившим их п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речисление в местный бюджет. В случае образования по итогам реализации ин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07D36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врату лицам (в том числе организациям), осуществившим их перечисление в мес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ный бюджет, определяется нормативным правовым актом Совета поселения.</w:t>
      </w:r>
    </w:p>
    <w:p w:rsidR="00207D36" w:rsidRPr="000A5BE7" w:rsidRDefault="00207D36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.»</w:t>
      </w:r>
      <w:r w:rsidR="000A5BE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</w:p>
    <w:p w:rsidR="00B334CB" w:rsidRDefault="00B334CB" w:rsidP="0020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B334CB" w:rsidRPr="000C2806" w:rsidRDefault="00B334CB" w:rsidP="000C2806">
      <w:pPr>
        <w:pStyle w:val="a4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92 изложить в следующей редакции:</w:t>
      </w:r>
    </w:p>
    <w:p w:rsidR="00B334CB" w:rsidRPr="000A5BE7" w:rsidRDefault="00B334CB" w:rsidP="00B3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Устав поселения, решение Совета поселения о внесении изменений и д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полнений в устав поселения подлежат официальному опубликованию (обнарод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ванию) после их государственной регистрации и вступают в силу после их офиц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 (обнародования). </w:t>
      </w:r>
      <w:proofErr w:type="gramStart"/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образований, уведомления о включении сведений об уставе муниципального образования, мун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правовом акте о внесении изменений в устав муниципального образ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государственный</w:t>
      </w:r>
      <w:proofErr w:type="gramEnd"/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уставов муниципальных образований Республики Татарстан, предусмотренного </w:t>
      </w:r>
      <w:hyperlink r:id="rId14" w:history="1">
        <w:r w:rsidRPr="000A5B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</w:t>
        </w:r>
      </w:hyperlink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№ 97-ФЗ «О государственной регистрации уставов муниципальных о</w:t>
      </w:r>
      <w:r w:rsidRP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5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разований».</w:t>
      </w:r>
    </w:p>
    <w:p w:rsidR="00B334CB" w:rsidRPr="00B334CB" w:rsidRDefault="00B334CB" w:rsidP="00B334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DA050C" w:rsidRPr="0097334A" w:rsidRDefault="00C2023F" w:rsidP="000C28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34CB"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 со дня официального обнародования п</w:t>
      </w:r>
      <w:r w:rsidR="00B334CB"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4CB"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его государственной регистрации, если иные сроки вступления в силу не пр</w:t>
      </w:r>
      <w:r w:rsidR="00B334CB"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34CB" w:rsidRPr="009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дусмотрены законодательством.</w:t>
      </w:r>
    </w:p>
    <w:p w:rsidR="000E68BE" w:rsidRPr="000E68BE" w:rsidRDefault="000E68BE" w:rsidP="000E68BE">
      <w:pPr>
        <w:pStyle w:val="a4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CB" w:rsidRPr="000E68BE" w:rsidRDefault="00F17EE3" w:rsidP="000C28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</w:t>
      </w:r>
      <w:proofErr w:type="spellStart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http://pravo.tatarstan.ru, официальном сайте Кукморского  муниц</w:t>
      </w:r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в информационно-телекоммуникационной сети Интернет по </w:t>
      </w:r>
      <w:proofErr w:type="spellStart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 </w:t>
      </w:r>
      <w:proofErr w:type="spellStart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>kukmor.tatarstan.ru</w:t>
      </w:r>
      <w:proofErr w:type="spellEnd"/>
      <w:r w:rsidRPr="000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36C1" w:rsidRPr="000E68BE">
        <w:rPr>
          <w:rFonts w:ascii="Times New Roman" w:hAnsi="Times New Roman" w:cs="Times New Roman"/>
          <w:sz w:val="28"/>
          <w:szCs w:val="28"/>
        </w:rPr>
        <w:t>специальных информационных стендах на терр</w:t>
      </w:r>
      <w:r w:rsidR="007336C1" w:rsidRPr="000E68BE">
        <w:rPr>
          <w:rFonts w:ascii="Times New Roman" w:hAnsi="Times New Roman" w:cs="Times New Roman"/>
          <w:sz w:val="28"/>
          <w:szCs w:val="28"/>
        </w:rPr>
        <w:t>и</w:t>
      </w:r>
      <w:r w:rsidR="007336C1" w:rsidRPr="000E68BE">
        <w:rPr>
          <w:rFonts w:ascii="Times New Roman" w:hAnsi="Times New Roman" w:cs="Times New Roman"/>
          <w:sz w:val="28"/>
          <w:szCs w:val="28"/>
        </w:rPr>
        <w:t xml:space="preserve">тории города Кукмор Кукморского муниципального района Республики Татарстан. </w:t>
      </w:r>
    </w:p>
    <w:p w:rsidR="00DA050C" w:rsidRDefault="00DA050C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0C" w:rsidRPr="00DA050C" w:rsidRDefault="00DA050C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Мэр города Кукмор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C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C2C3F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7D76DF" w:rsidRDefault="007D76DF" w:rsidP="00FF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6DF" w:rsidSect="00DA050C">
      <w:pgSz w:w="11906" w:h="16838"/>
      <w:pgMar w:top="709" w:right="707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629"/>
    <w:multiLevelType w:val="multilevel"/>
    <w:tmpl w:val="6CD800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1C2DC6"/>
    <w:multiLevelType w:val="multilevel"/>
    <w:tmpl w:val="43C8BAD8"/>
    <w:lvl w:ilvl="0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DA6583"/>
    <w:multiLevelType w:val="multilevel"/>
    <w:tmpl w:val="46B27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47E0DBF"/>
    <w:multiLevelType w:val="multilevel"/>
    <w:tmpl w:val="F9A82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5">
    <w:nsid w:val="4105251C"/>
    <w:multiLevelType w:val="multilevel"/>
    <w:tmpl w:val="95D0E8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1C7206E"/>
    <w:multiLevelType w:val="hybridMultilevel"/>
    <w:tmpl w:val="07B89D10"/>
    <w:lvl w:ilvl="0" w:tplc="53681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EE57443"/>
    <w:multiLevelType w:val="hybridMultilevel"/>
    <w:tmpl w:val="66BE1886"/>
    <w:lvl w:ilvl="0" w:tplc="94F0591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4C53E32"/>
    <w:multiLevelType w:val="multilevel"/>
    <w:tmpl w:val="9998FA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CC5157"/>
    <w:multiLevelType w:val="hybridMultilevel"/>
    <w:tmpl w:val="E824722A"/>
    <w:lvl w:ilvl="0" w:tplc="6AFCCFB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12843"/>
    <w:multiLevelType w:val="multilevel"/>
    <w:tmpl w:val="949806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A0F136A"/>
    <w:multiLevelType w:val="multilevel"/>
    <w:tmpl w:val="1812D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6F5B3DB5"/>
    <w:multiLevelType w:val="multilevel"/>
    <w:tmpl w:val="1ECCB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D2DEB"/>
    <w:rsid w:val="00022574"/>
    <w:rsid w:val="00025648"/>
    <w:rsid w:val="00026C60"/>
    <w:rsid w:val="00027D40"/>
    <w:rsid w:val="00040332"/>
    <w:rsid w:val="00070691"/>
    <w:rsid w:val="000766D0"/>
    <w:rsid w:val="00094F27"/>
    <w:rsid w:val="000A5BE7"/>
    <w:rsid w:val="000A61E8"/>
    <w:rsid w:val="000A6CC9"/>
    <w:rsid w:val="000B0EA3"/>
    <w:rsid w:val="000C2806"/>
    <w:rsid w:val="000E23F7"/>
    <w:rsid w:val="000E68BE"/>
    <w:rsid w:val="000F5FB1"/>
    <w:rsid w:val="0011578F"/>
    <w:rsid w:val="00122C9B"/>
    <w:rsid w:val="0014621E"/>
    <w:rsid w:val="0016123D"/>
    <w:rsid w:val="001614E2"/>
    <w:rsid w:val="001853DD"/>
    <w:rsid w:val="001951CE"/>
    <w:rsid w:val="001A767F"/>
    <w:rsid w:val="001E21CE"/>
    <w:rsid w:val="001E262E"/>
    <w:rsid w:val="0020727E"/>
    <w:rsid w:val="00207D36"/>
    <w:rsid w:val="002633B8"/>
    <w:rsid w:val="00265707"/>
    <w:rsid w:val="00265DEA"/>
    <w:rsid w:val="002761B0"/>
    <w:rsid w:val="00291FF6"/>
    <w:rsid w:val="002B5FDE"/>
    <w:rsid w:val="002D7F85"/>
    <w:rsid w:val="00303A35"/>
    <w:rsid w:val="00334F7E"/>
    <w:rsid w:val="00336BFC"/>
    <w:rsid w:val="00363C80"/>
    <w:rsid w:val="00376DB9"/>
    <w:rsid w:val="00397716"/>
    <w:rsid w:val="003F67F5"/>
    <w:rsid w:val="00400D76"/>
    <w:rsid w:val="00406D0D"/>
    <w:rsid w:val="0045182D"/>
    <w:rsid w:val="00452181"/>
    <w:rsid w:val="0045562A"/>
    <w:rsid w:val="004605D7"/>
    <w:rsid w:val="00470BF6"/>
    <w:rsid w:val="004815FB"/>
    <w:rsid w:val="00482E1A"/>
    <w:rsid w:val="00484CE4"/>
    <w:rsid w:val="004A476A"/>
    <w:rsid w:val="004A6BFD"/>
    <w:rsid w:val="004F1080"/>
    <w:rsid w:val="00505FDA"/>
    <w:rsid w:val="00511334"/>
    <w:rsid w:val="00514BDF"/>
    <w:rsid w:val="00517732"/>
    <w:rsid w:val="005252D7"/>
    <w:rsid w:val="00533260"/>
    <w:rsid w:val="0053760B"/>
    <w:rsid w:val="005514E6"/>
    <w:rsid w:val="0055294B"/>
    <w:rsid w:val="00555EB7"/>
    <w:rsid w:val="005614DF"/>
    <w:rsid w:val="00577C15"/>
    <w:rsid w:val="005D13F8"/>
    <w:rsid w:val="005F0FF7"/>
    <w:rsid w:val="00671C73"/>
    <w:rsid w:val="00690DB2"/>
    <w:rsid w:val="006A58E0"/>
    <w:rsid w:val="006F28B8"/>
    <w:rsid w:val="00711B99"/>
    <w:rsid w:val="007336C1"/>
    <w:rsid w:val="007403C9"/>
    <w:rsid w:val="00753666"/>
    <w:rsid w:val="00761C13"/>
    <w:rsid w:val="00774386"/>
    <w:rsid w:val="007A6AFB"/>
    <w:rsid w:val="007D2DEB"/>
    <w:rsid w:val="007D7132"/>
    <w:rsid w:val="007D76DF"/>
    <w:rsid w:val="007E10E3"/>
    <w:rsid w:val="007E1582"/>
    <w:rsid w:val="007E7E26"/>
    <w:rsid w:val="008219BF"/>
    <w:rsid w:val="00833247"/>
    <w:rsid w:val="00857B91"/>
    <w:rsid w:val="00860AD0"/>
    <w:rsid w:val="008E7525"/>
    <w:rsid w:val="008F7781"/>
    <w:rsid w:val="009249D2"/>
    <w:rsid w:val="00931E7B"/>
    <w:rsid w:val="009527CA"/>
    <w:rsid w:val="00965902"/>
    <w:rsid w:val="00970B1D"/>
    <w:rsid w:val="0097334A"/>
    <w:rsid w:val="00985F8E"/>
    <w:rsid w:val="009B4633"/>
    <w:rsid w:val="009E3031"/>
    <w:rsid w:val="009F1C1C"/>
    <w:rsid w:val="00A01EBB"/>
    <w:rsid w:val="00A234E5"/>
    <w:rsid w:val="00A27096"/>
    <w:rsid w:val="00A75DE6"/>
    <w:rsid w:val="00A77102"/>
    <w:rsid w:val="00AA15AE"/>
    <w:rsid w:val="00AA793C"/>
    <w:rsid w:val="00AC6D42"/>
    <w:rsid w:val="00AD1EA2"/>
    <w:rsid w:val="00AD51A4"/>
    <w:rsid w:val="00AE03AF"/>
    <w:rsid w:val="00AE499E"/>
    <w:rsid w:val="00B000E0"/>
    <w:rsid w:val="00B334CB"/>
    <w:rsid w:val="00BA3114"/>
    <w:rsid w:val="00BB5AD4"/>
    <w:rsid w:val="00BC2D52"/>
    <w:rsid w:val="00BF2401"/>
    <w:rsid w:val="00C03C0A"/>
    <w:rsid w:val="00C2023F"/>
    <w:rsid w:val="00C26A20"/>
    <w:rsid w:val="00C342AF"/>
    <w:rsid w:val="00C549C2"/>
    <w:rsid w:val="00C7140A"/>
    <w:rsid w:val="00C77A15"/>
    <w:rsid w:val="00C93078"/>
    <w:rsid w:val="00C9649C"/>
    <w:rsid w:val="00D351F1"/>
    <w:rsid w:val="00D56069"/>
    <w:rsid w:val="00D74F93"/>
    <w:rsid w:val="00D96F8A"/>
    <w:rsid w:val="00DA050C"/>
    <w:rsid w:val="00DB55B5"/>
    <w:rsid w:val="00DC260A"/>
    <w:rsid w:val="00DE04A3"/>
    <w:rsid w:val="00DE0D6D"/>
    <w:rsid w:val="00E17F6C"/>
    <w:rsid w:val="00E36FCE"/>
    <w:rsid w:val="00E61EAC"/>
    <w:rsid w:val="00E805FE"/>
    <w:rsid w:val="00EE35C3"/>
    <w:rsid w:val="00EE73D7"/>
    <w:rsid w:val="00F17EE3"/>
    <w:rsid w:val="00F27060"/>
    <w:rsid w:val="00F41C95"/>
    <w:rsid w:val="00F43373"/>
    <w:rsid w:val="00F600C9"/>
    <w:rsid w:val="00F90877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1">
    <w:name w:val="heading 1"/>
    <w:basedOn w:val="a"/>
    <w:next w:val="a"/>
    <w:link w:val="10"/>
    <w:uiPriority w:val="9"/>
    <w:qFormat/>
    <w:rsid w:val="006A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A793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1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64/41bf2de596a5b4a6e1889c5c291c0842b3eb71a8/" TargetMode="External"/><Relationship Id="rId13" Type="http://schemas.openxmlformats.org/officeDocument/2006/relationships/hyperlink" Target="consultantplus://offline/ref=2BCC0FFE3F54E8EB0BE0D76EC16277FFD205F8BF0EA999C51CFF6997373CEEAEC0382CBFC21CFD9E02DA86B535LDv1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BCC0FFE3F54E8EB0BE0D76EC16277FFD206F5BD0DA899C51CFF6997373CEEAED23874BBC312E8CB5280D1B837D8B397BB7BD890F1LA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6B1F9B028BDE62AFEED4F656C8A81F768064EE0261A0A8A12B91F33C19E0F93EDF469572A18A22C9036D08D0d1L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3564/41bf2de596a5b4a6e1889c5c291c0842b3eb71a8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consultantplus://offline/ref=C291C3FAC621A3B5FF15915F2C99ACF257E8DEDC0982921B29E4B202E1BAEC6C2500EBA331070EC0AE4546B7539AFF94C65D5037dF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2021-10-28T07:25:00Z</cp:lastPrinted>
  <dcterms:created xsi:type="dcterms:W3CDTF">2021-10-28T07:23:00Z</dcterms:created>
  <dcterms:modified xsi:type="dcterms:W3CDTF">2021-10-29T10:46:00Z</dcterms:modified>
</cp:coreProperties>
</file>