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>должност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3924F3">
        <w:rPr>
          <w:sz w:val="24"/>
          <w:szCs w:val="24"/>
        </w:rPr>
        <w:t xml:space="preserve"> </w:t>
      </w:r>
      <w:proofErr w:type="gramStart"/>
      <w:r w:rsidR="001229B8">
        <w:rPr>
          <w:sz w:val="24"/>
          <w:szCs w:val="24"/>
        </w:rPr>
        <w:t>органах</w:t>
      </w:r>
      <w:proofErr w:type="gramEnd"/>
      <w:r w:rsidR="001229B8">
        <w:rPr>
          <w:sz w:val="24"/>
          <w:szCs w:val="24"/>
        </w:rPr>
        <w:t xml:space="preserve"> местного самоуправления </w:t>
      </w:r>
      <w:bookmarkStart w:id="0" w:name="_GoBack"/>
      <w:bookmarkEnd w:id="0"/>
      <w:proofErr w:type="spellStart"/>
      <w:r w:rsidR="003924F3">
        <w:rPr>
          <w:sz w:val="24"/>
          <w:szCs w:val="24"/>
        </w:rPr>
        <w:t>пгт</w:t>
      </w:r>
      <w:proofErr w:type="spellEnd"/>
      <w:r w:rsidR="003924F3">
        <w:rPr>
          <w:sz w:val="24"/>
          <w:szCs w:val="24"/>
        </w:rPr>
        <w:t>. Кукмор</w:t>
      </w:r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759"/>
        <w:gridCol w:w="1711"/>
        <w:gridCol w:w="1610"/>
        <w:gridCol w:w="954"/>
        <w:gridCol w:w="1158"/>
        <w:gridCol w:w="1160"/>
        <w:gridCol w:w="894"/>
        <w:gridCol w:w="1158"/>
        <w:gridCol w:w="1262"/>
        <w:gridCol w:w="1459"/>
        <w:gridCol w:w="1369"/>
      </w:tblGrid>
      <w:tr w:rsidR="001C0994" w:rsidTr="004806A3">
        <w:tc>
          <w:tcPr>
            <w:tcW w:w="2759" w:type="dxa"/>
            <w:vMerge w:val="restart"/>
          </w:tcPr>
          <w:p w:rsidR="008809E2" w:rsidRDefault="008809E2" w:rsidP="004806A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4806A3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33" w:type="dxa"/>
            <w:gridSpan w:val="4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12" w:type="dxa"/>
            <w:gridSpan w:val="3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62" w:type="dxa"/>
            <w:vMerge w:val="restart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9" w:type="dxa"/>
            <w:vMerge w:val="restart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4806A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4806A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220534" w:rsidRPr="00220534" w:rsidRDefault="00220534" w:rsidP="004806A3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4806A3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806A3" w:rsidTr="004806A3">
        <w:tc>
          <w:tcPr>
            <w:tcW w:w="2759" w:type="dxa"/>
            <w:vMerge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954" w:type="dxa"/>
          </w:tcPr>
          <w:p w:rsidR="008809E2" w:rsidRDefault="008809E2" w:rsidP="004806A3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58" w:type="dxa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94" w:type="dxa"/>
          </w:tcPr>
          <w:p w:rsidR="008809E2" w:rsidRDefault="008809E2" w:rsidP="004806A3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58" w:type="dxa"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62" w:type="dxa"/>
            <w:vMerge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9" w:type="dxa"/>
            <w:vMerge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Default="008809E2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924F3" w:rsidTr="004806A3">
        <w:trPr>
          <w:trHeight w:val="605"/>
        </w:trPr>
        <w:tc>
          <w:tcPr>
            <w:tcW w:w="2759" w:type="dxa"/>
            <w:vMerge w:val="restart"/>
          </w:tcPr>
          <w:p w:rsidR="003924F3" w:rsidRDefault="003924F3" w:rsidP="004806A3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Нотфуллин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Райнур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Фаритович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 w:val="restart"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94" w:type="dxa"/>
            <w:vMerge w:val="restart"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62" w:type="dxa"/>
            <w:vMerge w:val="restart"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1185</w:t>
            </w:r>
            <w:r w:rsidR="00AD47E7">
              <w:rPr>
                <w:rFonts w:eastAsia="Times New Roman"/>
                <w:bCs/>
              </w:rPr>
              <w:t>282,</w:t>
            </w:r>
            <w:r w:rsidR="004806A3">
              <w:rPr>
                <w:rFonts w:eastAsia="Times New Roman"/>
                <w:bCs/>
              </w:rPr>
              <w:t>51</w:t>
            </w:r>
          </w:p>
        </w:tc>
        <w:tc>
          <w:tcPr>
            <w:tcW w:w="1369" w:type="dxa"/>
            <w:vMerge w:val="restart"/>
          </w:tcPr>
          <w:p w:rsidR="003924F3" w:rsidRPr="007317F6" w:rsidRDefault="008C188B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Целевой кредит в филиале №6318 ВТБ24 г. Казани</w:t>
            </w:r>
          </w:p>
        </w:tc>
      </w:tr>
      <w:tr w:rsidR="003924F3" w:rsidTr="004806A3">
        <w:trPr>
          <w:trHeight w:val="761"/>
        </w:trPr>
        <w:tc>
          <w:tcPr>
            <w:tcW w:w="2759" w:type="dxa"/>
            <w:vMerge/>
          </w:tcPr>
          <w:p w:rsidR="003924F3" w:rsidRDefault="003924F3" w:rsidP="004806A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3924F3" w:rsidTr="004806A3">
        <w:trPr>
          <w:trHeight w:val="1222"/>
        </w:trPr>
        <w:tc>
          <w:tcPr>
            <w:tcW w:w="27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1/6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3924F3" w:rsidTr="004806A3">
        <w:trPr>
          <w:trHeight w:val="1209"/>
        </w:trPr>
        <w:tc>
          <w:tcPr>
            <w:tcW w:w="27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3924F3" w:rsidTr="004806A3">
        <w:trPr>
          <w:trHeight w:val="1077"/>
        </w:trPr>
        <w:tc>
          <w:tcPr>
            <w:tcW w:w="27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3924F3" w:rsidRDefault="0052236A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</w:t>
            </w:r>
            <w:r w:rsidR="003924F3">
              <w:rPr>
                <w:rFonts w:eastAsia="Times New Roman"/>
                <w:bCs/>
              </w:rPr>
              <w:t>вартира</w:t>
            </w:r>
          </w:p>
          <w:p w:rsidR="0052236A" w:rsidRDefault="0052236A" w:rsidP="004806A3">
            <w:pPr>
              <w:jc w:val="center"/>
              <w:rPr>
                <w:rFonts w:eastAsia="Times New Roman"/>
                <w:bCs/>
              </w:rPr>
            </w:pPr>
          </w:p>
          <w:p w:rsidR="0052236A" w:rsidRDefault="0052236A" w:rsidP="004806A3">
            <w:pPr>
              <w:jc w:val="center"/>
              <w:rPr>
                <w:rFonts w:eastAsia="Times New Roman"/>
                <w:bCs/>
              </w:rPr>
            </w:pPr>
          </w:p>
          <w:p w:rsidR="0052236A" w:rsidRDefault="0052236A" w:rsidP="004806A3">
            <w:pPr>
              <w:jc w:val="center"/>
              <w:rPr>
                <w:rFonts w:eastAsia="Times New Roman"/>
                <w:bCs/>
              </w:rPr>
            </w:pPr>
          </w:p>
          <w:p w:rsidR="0052236A" w:rsidRDefault="0052236A" w:rsidP="004806A3">
            <w:pPr>
              <w:jc w:val="center"/>
              <w:rPr>
                <w:rFonts w:eastAsia="Times New Roman"/>
                <w:bCs/>
              </w:rPr>
            </w:pPr>
          </w:p>
          <w:p w:rsidR="0052236A" w:rsidRDefault="0052236A" w:rsidP="004806A3">
            <w:pPr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3924F3" w:rsidRPr="007317F6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3924F3" w:rsidRDefault="003924F3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D47E7" w:rsidTr="004806A3">
        <w:trPr>
          <w:trHeight w:val="692"/>
        </w:trPr>
        <w:tc>
          <w:tcPr>
            <w:tcW w:w="2759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1711" w:type="dxa"/>
            <w:vMerge w:val="restart"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1/6</w:t>
            </w:r>
          </w:p>
        </w:tc>
        <w:tc>
          <w:tcPr>
            <w:tcW w:w="954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</w:tc>
        <w:tc>
          <w:tcPr>
            <w:tcW w:w="1158" w:type="dxa"/>
            <w:vMerge w:val="restart"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155934,71</w:t>
            </w:r>
          </w:p>
        </w:tc>
        <w:tc>
          <w:tcPr>
            <w:tcW w:w="1369" w:type="dxa"/>
            <w:vMerge w:val="restart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D47E7" w:rsidTr="004806A3">
        <w:trPr>
          <w:trHeight w:val="674"/>
        </w:trPr>
        <w:tc>
          <w:tcPr>
            <w:tcW w:w="2759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4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AD47E7" w:rsidTr="004806A3">
        <w:trPr>
          <w:trHeight w:val="1380"/>
        </w:trPr>
        <w:tc>
          <w:tcPr>
            <w:tcW w:w="2759" w:type="dxa"/>
            <w:vMerge/>
          </w:tcPr>
          <w:p w:rsidR="00AD47E7" w:rsidRDefault="00AD47E7" w:rsidP="004806A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11" w:type="dxa"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1/6</w:t>
            </w:r>
          </w:p>
        </w:tc>
        <w:tc>
          <w:tcPr>
            <w:tcW w:w="954" w:type="dxa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</w:tc>
        <w:tc>
          <w:tcPr>
            <w:tcW w:w="1158" w:type="dxa"/>
          </w:tcPr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Default="00AD47E7" w:rsidP="004806A3">
            <w:pPr>
              <w:jc w:val="center"/>
              <w:rPr>
                <w:rFonts w:eastAsia="Times New Roman"/>
                <w:bCs/>
              </w:rPr>
            </w:pP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AD47E7" w:rsidRPr="007317F6" w:rsidRDefault="00AD47E7" w:rsidP="004806A3">
            <w:pPr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AD47E7" w:rsidRPr="007317F6" w:rsidRDefault="00AD47E7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4806A3" w:rsidTr="00017175">
        <w:trPr>
          <w:trHeight w:val="690"/>
        </w:trPr>
        <w:tc>
          <w:tcPr>
            <w:tcW w:w="2759" w:type="dxa"/>
            <w:vMerge w:val="restart"/>
            <w:tcBorders>
              <w:bottom w:val="single" w:sz="4" w:space="0" w:color="000000" w:themeColor="text1"/>
            </w:tcBorders>
          </w:tcPr>
          <w:p w:rsidR="004806A3" w:rsidRPr="00AD47E7" w:rsidRDefault="004806A3" w:rsidP="004806A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AD47E7">
              <w:rPr>
                <w:rFonts w:eastAsia="Times New Roman"/>
                <w:b/>
                <w:bCs/>
              </w:rPr>
              <w:t>Салимгараев</w:t>
            </w:r>
            <w:proofErr w:type="spellEnd"/>
            <w:r w:rsidRPr="00AD47E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D47E7">
              <w:rPr>
                <w:rFonts w:eastAsia="Times New Roman"/>
                <w:b/>
                <w:bCs/>
              </w:rPr>
              <w:t>Ильдус</w:t>
            </w:r>
            <w:proofErr w:type="spellEnd"/>
            <w:r w:rsidRPr="00AD47E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D47E7">
              <w:rPr>
                <w:rFonts w:eastAsia="Times New Roman"/>
                <w:b/>
                <w:bCs/>
              </w:rPr>
              <w:t>Рахимович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4806A3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4806A3" w:rsidRDefault="004806A3" w:rsidP="004806A3">
            <w:pPr>
              <w:jc w:val="center"/>
              <w:rPr>
                <w:rFonts w:eastAsia="Times New Roman"/>
                <w:bCs/>
              </w:rPr>
            </w:pPr>
          </w:p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 ВАЗ-21067</w:t>
            </w:r>
          </w:p>
        </w:tc>
        <w:tc>
          <w:tcPr>
            <w:tcW w:w="1459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425293,82</w:t>
            </w:r>
          </w:p>
        </w:tc>
        <w:tc>
          <w:tcPr>
            <w:tcW w:w="1369" w:type="dxa"/>
            <w:vMerge w:val="restart"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806A3" w:rsidTr="00017175">
        <w:trPr>
          <w:trHeight w:val="1150"/>
        </w:trPr>
        <w:tc>
          <w:tcPr>
            <w:tcW w:w="2759" w:type="dxa"/>
            <w:vMerge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1382,9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000000" w:themeColor="text1"/>
            </w:tcBorders>
          </w:tcPr>
          <w:p w:rsidR="004806A3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4" w:type="dxa"/>
            <w:vMerge/>
            <w:tcBorders>
              <w:bottom w:val="single" w:sz="4" w:space="0" w:color="000000" w:themeColor="text1"/>
            </w:tcBorders>
          </w:tcPr>
          <w:p w:rsidR="004806A3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  <w:tcBorders>
              <w:bottom w:val="single" w:sz="4" w:space="0" w:color="000000" w:themeColor="text1"/>
            </w:tcBorders>
          </w:tcPr>
          <w:p w:rsidR="004806A3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62" w:type="dxa"/>
            <w:vMerge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</w:tcPr>
          <w:p w:rsidR="004806A3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</w:p>
        </w:tc>
      </w:tr>
      <w:tr w:rsidR="004806A3" w:rsidTr="004806A3">
        <w:trPr>
          <w:trHeight w:val="230"/>
        </w:trPr>
        <w:tc>
          <w:tcPr>
            <w:tcW w:w="2759" w:type="dxa"/>
            <w:vMerge w:val="restart"/>
          </w:tcPr>
          <w:p w:rsidR="00ED7A30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711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54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58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D7A30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9" w:type="dxa"/>
            <w:vMerge w:val="restart"/>
          </w:tcPr>
          <w:p w:rsidR="00ED7A30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126780,77</w:t>
            </w:r>
          </w:p>
        </w:tc>
        <w:tc>
          <w:tcPr>
            <w:tcW w:w="1369" w:type="dxa"/>
            <w:vMerge w:val="restart"/>
          </w:tcPr>
          <w:p w:rsidR="00ED7A30" w:rsidRPr="007317F6" w:rsidRDefault="0015684D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806A3" w:rsidTr="004806A3">
        <w:trPr>
          <w:trHeight w:val="219"/>
        </w:trPr>
        <w:tc>
          <w:tcPr>
            <w:tcW w:w="2759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11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54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8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ED7A30" w:rsidRPr="007317F6" w:rsidRDefault="004806A3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1382,9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62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9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D7A30" w:rsidRPr="007317F6" w:rsidRDefault="00ED7A30" w:rsidP="004806A3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1229B8"/>
    <w:rsid w:val="0015684D"/>
    <w:rsid w:val="001C0994"/>
    <w:rsid w:val="001C68D0"/>
    <w:rsid w:val="001D7FE1"/>
    <w:rsid w:val="00220534"/>
    <w:rsid w:val="00232BF2"/>
    <w:rsid w:val="002C3C97"/>
    <w:rsid w:val="003924F3"/>
    <w:rsid w:val="003D6CFE"/>
    <w:rsid w:val="003F483D"/>
    <w:rsid w:val="00447D81"/>
    <w:rsid w:val="004806A3"/>
    <w:rsid w:val="0052236A"/>
    <w:rsid w:val="005C48E0"/>
    <w:rsid w:val="00730CD4"/>
    <w:rsid w:val="007317F6"/>
    <w:rsid w:val="008809E2"/>
    <w:rsid w:val="008C188B"/>
    <w:rsid w:val="00AD47E7"/>
    <w:rsid w:val="00DE7F8F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8</cp:revision>
  <dcterms:created xsi:type="dcterms:W3CDTF">2015-05-11T10:29:00Z</dcterms:created>
  <dcterms:modified xsi:type="dcterms:W3CDTF">2015-05-11T11:17:00Z</dcterms:modified>
</cp:coreProperties>
</file>