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 xml:space="preserve">Банки обязаны раскрывать причины блокировки карт и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приостановления операций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cs="Times New Roman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Клиенты банков, которым приостановили операции по счетам и картам или ограничили доступ к дистанционному банковскому обслуживанию (например, мобильному приложению), должны знать, на каком основании это произошло и что делать для восстановления обслуживания (Информация Банка России от 26 августа 2025 года). Об этом сообщается в информационном письме Банка России.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Так, банки должны предоставлять своим клиентам полную информацию о том, на основании какого именно федерального закона и в соответствии с какой его нормой было принято решение. Банкам следует четко разграничивать требования Закона № 161-ФЗ "О национальной платежной системе", направленного на противодействие мошенническим операциям, и Закона № 115-ФЗ "О противодействии легализации (отмыванию) доходов, полученных преступным путем, и финансированию терроризма". Важно, чтобы при этом банки сообщали, что необходимо предпринять клиентам для защиты своих прав и снятия ограничений.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В настоящее время регулятор фиксирует случаи, когда банк, ссылаясь одновременно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на оба закона, не имеет достаточно оснований для введения двойных ограничений.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Такая практика также недопустима, и банкам надлежит ее избегать.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Банк России будет следить за тем, как кредитные организации соблюдают его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рекомендации.</w:t>
      </w:r>
    </w:p>
    <w:sectPr>
      <w:type w:val="nextPage"/>
      <w:pgSz w:w="11906" w:h="16838"/>
      <w:pgMar w:left="763" w:right="850" w:gutter="0" w:header="0" w:top="1134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Calibri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10</TotalTime>
  <Application>LibreOffice/7.6.7.2$Linux_X86_64 LibreOffice_project/60$Build-2</Application>
  <AppVersion>15.0000</AppVersion>
  <Pages>1</Pages>
  <Words>174</Words>
  <Characters>1160</Characters>
  <CharactersWithSpaces>1326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2025-10-10T16:02:00Z</dcterms:created>
  <dc:creator>Лейсан</dc:creator>
  <dc:description/>
  <dc:language>ru-RU</dc:language>
  <cp:lastModifiedBy/>
  <dcterms:modified xsi:type="dcterms:W3CDTF">2025-10-16T13:58:36Z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