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Защита прав граждан и общественной безопасности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Проблема невыплаты заработной платы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Критическое положение на современном рынке труда — массовое нарушение прав работников в виде невыплаты заработной платы. Эта проблема не только подрывает экономическую стабильность граждан, но и создаёт серьёзную социальную напряжённость в обществе.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Правовая защита работников гарантируется законодательством. Задержка заработной платы свыше установленного срока является нарушением, которое влечёт за собой административную и уголовную ответственность для работодателя.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Ваши действия при задержке заработной платы: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Соберите все документы, подтверждающие факт трудоустройства и невыплаты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Обратитесь к работодателю с официальным заявлением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При отсутствии реакции незамедлительно сообщите на горячую линию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 xml:space="preserve">Горячая линия готова оказать вам профессиональную поддержку и помочь в восстановлении нарушенных прав. Звоните по номеру 8 (843) 642-60-57 </w:t>
      </w: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или 8(843)642-69-70</w:t>
      </w: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Угроза контрафактного алкоголя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Серьёзная опасность для здоровья населения представляет распространение нелегальной алкогольной продукции. Употребление поддельного алкоголя может привести к: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Тяжёлым отравлениям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Хроническим заболеваниям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Инвалидности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Летальным исходам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Общественная ответственность каждого гражданина заключается в своевременном информировании о фактах продажи контрафактной продукции. Ваше сообщение может спасти чью-то жизнь!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Анонимное обращение на горячую линию 8 (843) 642-60-57 поможет: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Выявить каналы распространения нелегального алкоголя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Привлечь нарушителей к ответственности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Защитить здоровье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Важные напоминания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Своевременное реагирование на нарушения — ключ к их предотвращению. Каждое ваше обращение: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Помогает защитить права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Способствует укреплению законности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* Делает общество безопаснее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PT Astra Serif" w:hAnsi="PT Astra Serif" w:eastAsia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ascii="PT Astra Serif" w:hAnsi="PT Astra Serif"/>
          <w:b w:val="false"/>
          <w:bCs w:val="false"/>
          <w:color w:val="000000"/>
          <w:sz w:val="28"/>
          <w:szCs w:val="28"/>
          <w:lang w:eastAsia="ru-RU"/>
        </w:rPr>
        <w:t>Не оставайтесь равнодушными! Ваша активная позиция — это вклад в создание справедливого и безопасного общества. Вместе мы сможем противостоять нарушениям и защитить законные интересы каждого гражданина.</w:t>
      </w:r>
    </w:p>
    <w:sectPr>
      <w:type w:val="nextPage"/>
      <w:pgSz w:w="11906" w:h="16838"/>
      <w:pgMar w:left="705" w:right="431" w:gutter="0" w:header="0" w:top="1134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>
    <w:name w:val="Основной шрифт абзаца"/>
    <w:uiPriority w:val="1"/>
    <w:semiHidden/>
    <w:unhideWhenUsed/>
    <w:qFormat/>
    <w:rPr/>
  </w:style>
  <w:style w:type="character" w:styleId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4">
    <w:name w:val="Строгий"/>
    <w:uiPriority w:val="22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Обычный (веб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>
    <w:name w:val="Нет списка"/>
    <w:uiPriority w:val="99"/>
    <w:semiHidden/>
    <w:unhideWhenUsed/>
    <w:qFormat/>
  </w:style>
  <w:style w:type="table" w:styleId="TableNormal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240</Words>
  <Characters>1761</Characters>
  <CharactersWithSpaces>1978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2025-09-26T07:27:00Z</dcterms:created>
  <dc:creator>1</dc:creator>
  <dc:description/>
  <dc:language>ru-RU</dc:language>
  <cp:lastModifiedBy/>
  <dcterms:modified xsi:type="dcterms:W3CDTF">2025-10-17T14:30:44Z</dcterms:modified>
  <cp:revision>6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