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0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6"/>
        <w:gridCol w:w="493"/>
        <w:gridCol w:w="660"/>
        <w:gridCol w:w="34"/>
        <w:gridCol w:w="50"/>
        <w:gridCol w:w="4229"/>
        <w:gridCol w:w="96"/>
        <w:gridCol w:w="142"/>
        <w:gridCol w:w="33"/>
      </w:tblGrid>
      <w:tr>
        <w:trPr>
          <w:trHeight w:val="1134" w:hRule="exact"/>
        </w:trPr>
        <w:tc>
          <w:tcPr>
            <w:tcW w:w="4326" w:type="dxa"/>
            <w:tcBorders/>
            <w:shd w:color="auto" w:fill="auto" w:val="clear"/>
            <w:vAlign w:val="bottom"/>
          </w:tcPr>
          <w:p>
            <w:pPr>
              <w:pStyle w:val="Heading6"/>
              <w:spacing w:lineRule="exact" w:line="300" w:before="120" w:after="0"/>
              <w:rPr>
                <w:bCs w:val="false"/>
                <w:lang w:val="be-BY"/>
              </w:rPr>
            </w:pPr>
            <w:r>
              <w:rPr>
                <w:b w:val="false"/>
              </w:rPr>
              <w:t>РЕСПУБЛИКА  ТАТАРСТАН</w:t>
            </w:r>
          </w:p>
          <w:p>
            <w:pPr>
              <w:pStyle w:val="Normal"/>
              <w:tabs>
                <w:tab w:val="clear" w:pos="708"/>
                <w:tab w:val="left" w:pos="6096" w:leader="none"/>
              </w:tabs>
              <w:spacing w:lineRule="exact" w:line="300"/>
              <w:rPr>
                <w:bCs w:val="false"/>
                <w:lang w:val="be-BY"/>
              </w:rPr>
            </w:pPr>
            <w:r>
              <w:rPr>
                <w:bCs w:val="false"/>
                <w:lang w:val="be-BY"/>
              </w:rPr>
              <w:t>ГЛАВА КУКМОРСКОГО</w:t>
            </w:r>
          </w:p>
          <w:p>
            <w:pPr>
              <w:pStyle w:val="Normal"/>
              <w:tabs>
                <w:tab w:val="clear" w:pos="708"/>
                <w:tab w:val="left" w:pos="6096" w:leader="none"/>
              </w:tabs>
              <w:spacing w:lineRule="exact" w:line="300"/>
              <w:rPr>
                <w:bCs w:val="false"/>
              </w:rPr>
            </w:pPr>
            <w:r>
              <w:rPr>
                <w:bCs w:val="false"/>
                <w:lang w:val="be-BY"/>
              </w:rPr>
              <w:t>МУНИЦИПАЛЬНОГО РАЙОНА</w:t>
            </w:r>
          </w:p>
          <w:p>
            <w:pPr>
              <w:pStyle w:val="Normal"/>
              <w:tabs>
                <w:tab w:val="clear" w:pos="708"/>
                <w:tab w:val="left" w:pos="6096" w:leader="none"/>
              </w:tabs>
              <w:rPr>
                <w:bCs w:val="false"/>
              </w:rPr>
            </w:pPr>
            <w:r>
              <w:rPr>
                <w:bCs w:val="false"/>
              </w:rPr>
            </w:r>
          </w:p>
        </w:tc>
        <w:tc>
          <w:tcPr>
            <w:tcW w:w="118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6096" w:leader="none"/>
              </w:tabs>
              <w:rPr>
                <w:bCs w:val="false"/>
                <w:szCs w:val="28"/>
              </w:rPr>
            </w:pPr>
            <w:r>
              <w:rPr/>
              <w:drawing>
                <wp:inline distT="0" distB="0" distL="0" distR="0">
                  <wp:extent cx="563880" cy="70866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  <w:gridSpan w:val="2"/>
            <w:tcBorders/>
            <w:shd w:color="auto" w:fill="auto" w:val="clear"/>
            <w:vAlign w:val="bottom"/>
          </w:tcPr>
          <w:p>
            <w:pPr>
              <w:pStyle w:val="Heading2"/>
              <w:spacing w:lineRule="exact" w:line="300" w:before="120" w:after="0"/>
              <w:rPr>
                <w:bCs w:val="false"/>
                <w:szCs w:val="28"/>
              </w:rPr>
            </w:pPr>
            <w:r>
              <w:rPr>
                <w:bCs w:val="false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tabs>
                <w:tab w:val="clear" w:pos="708"/>
                <w:tab w:val="left" w:pos="6096" w:leader="none"/>
              </w:tabs>
              <w:spacing w:lineRule="exact" w:line="300"/>
              <w:rPr>
                <w:szCs w:val="28"/>
                <w:lang w:val="be-BY"/>
              </w:rPr>
            </w:pPr>
            <w:r>
              <w:rPr>
                <w:bCs w:val="false"/>
                <w:szCs w:val="28"/>
              </w:rPr>
              <w:t xml:space="preserve">КУКМАРА </w:t>
            </w:r>
            <w:r>
              <w:rPr>
                <w:bCs w:val="false"/>
                <w:szCs w:val="28"/>
                <w:lang w:val="be-BY"/>
              </w:rPr>
              <w:t>МУНИЦИПАЛЬ</w:t>
            </w:r>
          </w:p>
          <w:p>
            <w:pPr>
              <w:pStyle w:val="Heading6"/>
              <w:spacing w:lineRule="exact" w:line="300"/>
              <w:rPr>
                <w:bCs w:val="false"/>
                <w:szCs w:val="28"/>
                <w:lang w:val="be-BY"/>
              </w:rPr>
            </w:pPr>
            <w:r>
              <w:rPr>
                <w:b w:val="false"/>
                <w:szCs w:val="28"/>
                <w:lang w:val="be-BY"/>
              </w:rPr>
              <w:t>РАЙОНЫ БАШЛЫГЫ</w:t>
            </w:r>
          </w:p>
          <w:p>
            <w:pPr>
              <w:pStyle w:val="Normal"/>
              <w:tabs>
                <w:tab w:val="clear" w:pos="708"/>
                <w:tab w:val="left" w:pos="6096" w:leader="none"/>
              </w:tabs>
              <w:rPr>
                <w:b/>
                <w:bCs w:val="false"/>
                <w:szCs w:val="28"/>
                <w:lang w:val="be-BY"/>
              </w:rPr>
            </w:pPr>
            <w:r>
              <w:rPr>
                <w:b/>
                <w:bCs w:val="false"/>
                <w:szCs w:val="28"/>
                <w:lang w:val="be-BY"/>
              </w:rPr>
            </w:r>
          </w:p>
        </w:tc>
        <w:tc>
          <w:tcPr>
            <w:tcW w:w="271" w:type="dxa"/>
            <w:gridSpan w:val="3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Cs w:val="false"/>
                <w:szCs w:val="28"/>
                <w:lang w:val="be-BY"/>
              </w:rPr>
            </w:pPr>
            <w:r>
              <w:rPr>
                <w:b/>
                <w:bCs w:val="false"/>
                <w:szCs w:val="28"/>
                <w:lang w:val="be-BY"/>
              </w:rPr>
            </w:r>
          </w:p>
        </w:tc>
      </w:tr>
      <w:tr>
        <w:trPr>
          <w:trHeight w:val="287" w:hRule="exact"/>
        </w:trPr>
        <w:tc>
          <w:tcPr>
            <w:tcW w:w="4326" w:type="dxa"/>
            <w:tcBorders>
              <w:bottom w:val="single" w:sz="12" w:space="0" w:color="000000"/>
            </w:tcBorders>
            <w:shd w:color="auto" w:fill="auto" w:val="clear"/>
          </w:tcPr>
          <w:p>
            <w:pPr>
              <w:pStyle w:val="Heading6"/>
              <w:snapToGrid w:val="false"/>
              <w:spacing w:lineRule="exact" w:line="300"/>
              <w:rPr>
                <w:b w:val="false"/>
                <w:bCs w:val="false"/>
                <w:szCs w:val="28"/>
                <w:lang w:val="be-BY"/>
              </w:rPr>
            </w:pPr>
            <w:r>
              <w:rPr>
                <w:b w:val="false"/>
                <w:bCs w:val="false"/>
                <w:szCs w:val="28"/>
                <w:lang w:val="be-BY"/>
              </w:rPr>
            </w:r>
          </w:p>
        </w:tc>
        <w:tc>
          <w:tcPr>
            <w:tcW w:w="1237" w:type="dxa"/>
            <w:gridSpan w:val="4"/>
            <w:tcBorders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096" w:leader="none"/>
              </w:tabs>
              <w:snapToGrid w:val="false"/>
              <w:rPr>
                <w:bCs w:val="false"/>
                <w:szCs w:val="28"/>
                <w:lang w:val="be-BY"/>
              </w:rPr>
            </w:pPr>
            <w:r>
              <w:rPr>
                <w:bCs w:val="false"/>
                <w:szCs w:val="28"/>
                <w:lang w:val="be-BY"/>
              </w:rPr>
            </w:r>
          </w:p>
        </w:tc>
        <w:tc>
          <w:tcPr>
            <w:tcW w:w="4325" w:type="dxa"/>
            <w:gridSpan w:val="2"/>
            <w:tcBorders>
              <w:bottom w:val="single" w:sz="12" w:space="0" w:color="000000"/>
            </w:tcBorders>
            <w:shd w:color="auto" w:fill="auto" w:val="clear"/>
          </w:tcPr>
          <w:p>
            <w:pPr>
              <w:pStyle w:val="Heading2"/>
              <w:snapToGrid w:val="false"/>
              <w:spacing w:lineRule="exact" w:line="300"/>
              <w:rPr>
                <w:bCs w:val="false"/>
                <w:sz w:val="28"/>
                <w:szCs w:val="28"/>
                <w:lang w:val="be-BY"/>
              </w:rPr>
            </w:pPr>
            <w:r>
              <w:rPr>
                <w:bCs w:val="false"/>
                <w:sz w:val="28"/>
                <w:szCs w:val="28"/>
                <w:lang w:val="be-BY"/>
              </w:rPr>
            </w:r>
          </w:p>
        </w:tc>
        <w:tc>
          <w:tcPr>
            <w:tcW w:w="175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Cs w:val="false"/>
                <w:szCs w:val="28"/>
                <w:lang w:val="be-BY"/>
              </w:rPr>
            </w:pPr>
            <w:r>
              <w:rPr>
                <w:bCs w:val="false"/>
                <w:szCs w:val="28"/>
                <w:lang w:val="be-BY"/>
              </w:rPr>
            </w:r>
          </w:p>
        </w:tc>
      </w:tr>
      <w:tr>
        <w:trPr>
          <w:trHeight w:val="173" w:hRule="exact"/>
        </w:trPr>
        <w:tc>
          <w:tcPr>
            <w:tcW w:w="4326" w:type="dxa"/>
            <w:tcBorders>
              <w:top w:val="single" w:sz="12" w:space="0" w:color="000000"/>
            </w:tcBorders>
            <w:shd w:color="auto" w:fill="auto" w:val="clear"/>
          </w:tcPr>
          <w:p>
            <w:pPr>
              <w:pStyle w:val="Heading6"/>
              <w:snapToGrid w:val="false"/>
              <w:spacing w:lineRule="exact" w:line="300"/>
              <w:rPr>
                <w:b w:val="false"/>
                <w:bCs w:val="false"/>
                <w:szCs w:val="28"/>
                <w:lang w:val="be-BY"/>
              </w:rPr>
            </w:pPr>
            <w:r>
              <w:rPr>
                <w:b w:val="false"/>
                <w:bCs w:val="false"/>
                <w:szCs w:val="28"/>
                <w:lang w:val="be-BY"/>
              </w:rPr>
            </w:r>
          </w:p>
        </w:tc>
        <w:tc>
          <w:tcPr>
            <w:tcW w:w="1237" w:type="dxa"/>
            <w:gridSpan w:val="4"/>
            <w:tcBorders>
              <w:top w:val="single" w:sz="1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096" w:leader="none"/>
              </w:tabs>
              <w:snapToGrid w:val="false"/>
              <w:rPr>
                <w:bCs w:val="false"/>
                <w:szCs w:val="28"/>
                <w:lang w:val="be-BY"/>
              </w:rPr>
            </w:pPr>
            <w:r>
              <w:rPr>
                <w:bCs w:val="false"/>
                <w:szCs w:val="28"/>
                <w:lang w:val="be-BY"/>
              </w:rPr>
            </w:r>
          </w:p>
        </w:tc>
        <w:tc>
          <w:tcPr>
            <w:tcW w:w="4325" w:type="dxa"/>
            <w:gridSpan w:val="2"/>
            <w:tcBorders>
              <w:top w:val="single" w:sz="12" w:space="0" w:color="000000"/>
            </w:tcBorders>
            <w:shd w:color="auto" w:fill="auto" w:val="clear"/>
          </w:tcPr>
          <w:p>
            <w:pPr>
              <w:pStyle w:val="Heading2"/>
              <w:snapToGrid w:val="false"/>
              <w:spacing w:lineRule="exact" w:line="300"/>
              <w:rPr>
                <w:bCs w:val="false"/>
                <w:sz w:val="28"/>
                <w:szCs w:val="28"/>
                <w:lang w:val="be-BY"/>
              </w:rPr>
            </w:pPr>
            <w:r>
              <w:rPr>
                <w:bCs w:val="false"/>
                <w:sz w:val="28"/>
                <w:szCs w:val="28"/>
                <w:lang w:val="be-BY"/>
              </w:rPr>
            </w:r>
          </w:p>
        </w:tc>
        <w:tc>
          <w:tcPr>
            <w:tcW w:w="175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Cs w:val="false"/>
                <w:szCs w:val="28"/>
                <w:lang w:val="be-BY"/>
              </w:rPr>
            </w:pPr>
            <w:r>
              <w:rPr>
                <w:bCs w:val="false"/>
                <w:szCs w:val="28"/>
                <w:lang w:val="be-BY"/>
              </w:rPr>
            </w:r>
          </w:p>
        </w:tc>
      </w:tr>
      <w:tr>
        <w:trPr>
          <w:trHeight w:val="1021" w:hRule="exact"/>
        </w:trPr>
        <w:tc>
          <w:tcPr>
            <w:tcW w:w="43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exact" w:line="300"/>
              <w:rPr>
                <w:b/>
                <w:bCs w:val="false"/>
                <w:szCs w:val="28"/>
              </w:rPr>
            </w:pPr>
            <w:r>
              <w:rPr>
                <w:b/>
                <w:bCs w:val="false"/>
                <w:szCs w:val="28"/>
              </w:rPr>
              <w:t>ПОСТАНОВЛЕНИЕ</w:t>
            </w:r>
          </w:p>
          <w:p>
            <w:pPr>
              <w:pStyle w:val="Normal"/>
              <w:rPr>
                <w:b/>
                <w:bCs w:val="false"/>
                <w:szCs w:val="28"/>
              </w:rPr>
            </w:pPr>
            <w:r>
              <w:rPr>
                <w:b/>
                <w:bCs w:val="false"/>
                <w:szCs w:val="28"/>
              </w:rPr>
            </w:r>
          </w:p>
          <w:p>
            <w:pPr>
              <w:pStyle w:val="Normal"/>
              <w:rPr>
                <w:bCs w:val="false"/>
                <w:szCs w:val="28"/>
              </w:rPr>
            </w:pPr>
            <w:r>
              <w:rPr>
                <w:bCs w:val="false"/>
                <w:szCs w:val="28"/>
              </w:rPr>
              <w:t>от 10  ноября 2025 года</w:t>
            </w:r>
          </w:p>
          <w:p>
            <w:pPr>
              <w:pStyle w:val="Heading6"/>
              <w:spacing w:lineRule="exact" w:line="300"/>
              <w:rPr>
                <w:b w:val="false"/>
                <w:bCs w:val="false"/>
                <w:szCs w:val="28"/>
              </w:rPr>
            </w:pPr>
            <w:r>
              <w:rPr>
                <w:b w:val="false"/>
                <w:bCs w:val="false"/>
                <w:szCs w:val="28"/>
              </w:rPr>
            </w:r>
          </w:p>
        </w:tc>
        <w:tc>
          <w:tcPr>
            <w:tcW w:w="115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6096" w:leader="none"/>
              </w:tabs>
              <w:snapToGrid w:val="false"/>
              <w:rPr>
                <w:bCs w:val="false"/>
                <w:sz w:val="20"/>
                <w:szCs w:val="20"/>
              </w:rPr>
            </w:pPr>
            <w:r>
              <w:rPr>
                <w:bCs w:val="false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6096" w:leader="none"/>
              </w:tabs>
              <w:ind w:left="-89" w:right="-108"/>
              <w:rPr>
                <w:bCs w:val="false"/>
                <w:sz w:val="20"/>
                <w:szCs w:val="20"/>
              </w:rPr>
            </w:pPr>
            <w:r>
              <w:rPr>
                <w:bCs w:val="false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6096" w:leader="none"/>
              </w:tabs>
              <w:ind w:left="-89" w:right="-108"/>
              <w:rPr/>
            </w:pPr>
            <w:r>
              <w:rPr>
                <w:sz w:val="20"/>
                <w:szCs w:val="20"/>
              </w:rPr>
              <w:t>г.Кукмор</w:t>
            </w:r>
          </w:p>
        </w:tc>
        <w:tc>
          <w:tcPr>
            <w:tcW w:w="4551" w:type="dxa"/>
            <w:gridSpan w:val="5"/>
            <w:tcBorders/>
            <w:shd w:color="auto" w:fill="auto" w:val="clear"/>
          </w:tcPr>
          <w:p>
            <w:pPr>
              <w:pStyle w:val="Normal"/>
              <w:spacing w:lineRule="exact" w:line="300"/>
              <w:rPr>
                <w:b/>
                <w:bCs w:val="false"/>
                <w:szCs w:val="28"/>
              </w:rPr>
            </w:pPr>
            <w:r>
              <w:rPr>
                <w:b/>
                <w:bCs w:val="false"/>
                <w:szCs w:val="28"/>
              </w:rPr>
              <w:t>КАРАР</w:t>
            </w:r>
          </w:p>
          <w:p>
            <w:pPr>
              <w:pStyle w:val="Heading2"/>
              <w:spacing w:lineRule="exact" w:line="300"/>
              <w:rPr>
                <w:b/>
                <w:bCs w:val="false"/>
                <w:sz w:val="28"/>
                <w:szCs w:val="28"/>
              </w:rPr>
            </w:pPr>
            <w:r>
              <w:rPr>
                <w:b/>
                <w:bCs w:val="false"/>
                <w:sz w:val="28"/>
                <w:szCs w:val="28"/>
              </w:rPr>
            </w:r>
          </w:p>
          <w:p>
            <w:pPr>
              <w:pStyle w:val="Heading2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146</w:t>
            </w:r>
          </w:p>
        </w:tc>
        <w:tc>
          <w:tcPr>
            <w:tcW w:w="33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4819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right="34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ind w:right="34"/>
              <w:jc w:val="both"/>
              <w:rPr>
                <w:szCs w:val="28"/>
              </w:rPr>
            </w:pPr>
            <w:r>
              <w:rPr>
                <w:szCs w:val="28"/>
              </w:rPr>
              <w:t>О проведении публичных слушаний по вопросу приведения в соответствие границ муниципального образования «Кукморский муниципальный район» Республики Татарстан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244" w:type="dxa"/>
            <w:gridSpan w:val="7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BodyTextIndent"/>
        <w:spacing w:before="0" w:after="0"/>
        <w:ind w:firstLine="426" w:left="0"/>
        <w:jc w:val="both"/>
        <w:rPr>
          <w:szCs w:val="28"/>
        </w:rPr>
      </w:pPr>
      <w:r>
        <w:rPr>
          <w:szCs w:val="28"/>
        </w:rPr>
      </w:r>
    </w:p>
    <w:p>
      <w:pPr>
        <w:pStyle w:val="BodyTextIndent"/>
        <w:spacing w:before="0" w:after="0"/>
        <w:ind w:firstLine="426" w:left="0"/>
        <w:jc w:val="both"/>
        <w:rPr>
          <w:szCs w:val="28"/>
        </w:rPr>
      </w:pPr>
      <w:r>
        <w:rPr>
          <w:szCs w:val="28"/>
        </w:rPr>
        <w:t xml:space="preserve">В соответствии со статьей 11 </w:t>
      </w:r>
      <w:r>
        <w:rPr>
          <w:color w:val="000000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 Уставом Кукморского  муниципального района  Республики Татарстан, в целях соблюдения прав жителей муниципального образования «Кукморский муниципальный район» Республики Татарстан на участие в обсуждении вопроса о приведении в соответствие границ муниципального образования «Кукморский муниципальный район» Республики Татарстан, путем проведения публичных слушаний,</w:t>
      </w:r>
    </w:p>
    <w:p>
      <w:pPr>
        <w:pStyle w:val="BodyTextIndent"/>
        <w:spacing w:before="0" w:after="0"/>
        <w:ind w:firstLine="426" w:left="0"/>
        <w:jc w:val="both"/>
        <w:rPr>
          <w:szCs w:val="28"/>
        </w:rPr>
      </w:pPr>
      <w:r>
        <w:rPr>
          <w:szCs w:val="28"/>
        </w:rPr>
      </w:r>
    </w:p>
    <w:p>
      <w:pPr>
        <w:pStyle w:val="BodyTextIndent"/>
        <w:spacing w:before="0" w:after="0"/>
        <w:ind w:firstLine="426" w:left="0"/>
        <w:rPr>
          <w:szCs w:val="28"/>
        </w:rPr>
      </w:pPr>
      <w:r>
        <w:rPr>
          <w:color w:val="000000"/>
          <w:szCs w:val="28"/>
        </w:rPr>
        <w:t>ПОСТАНОВЛЯЮ:</w:t>
      </w:r>
    </w:p>
    <w:p>
      <w:pPr>
        <w:pStyle w:val="BodyTextIndent"/>
        <w:spacing w:before="0" w:after="0"/>
        <w:ind w:firstLine="426" w:left="0"/>
        <w:rPr>
          <w:szCs w:val="28"/>
        </w:rPr>
      </w:pPr>
      <w:r>
        <w:rPr>
          <w:szCs w:val="28"/>
        </w:rPr>
      </w:r>
    </w:p>
    <w:p>
      <w:pPr>
        <w:pStyle w:val="Normal"/>
        <w:ind w:firstLine="426"/>
        <w:jc w:val="both"/>
        <w:rPr>
          <w:szCs w:val="28"/>
        </w:rPr>
      </w:pPr>
      <w:r>
        <w:rPr>
          <w:szCs w:val="28"/>
        </w:rPr>
        <w:t>1. Назначить публичные слушания о рассмотрении инициативы, выраженной в решении Совета Кукморского муниципального района от 7.11.2025г №20 «О приведении в соответствие границ муниципального образования «Кукморский муниципальный район» Республики Татарстан, согласно Приложению № 1, на дату  5 декабря 2025 года.</w:t>
      </w:r>
    </w:p>
    <w:p>
      <w:pPr>
        <w:pStyle w:val="Normal"/>
        <w:ind w:firstLine="426"/>
        <w:jc w:val="both"/>
        <w:rPr>
          <w:bCs w:val="false"/>
          <w:color w:val="000000"/>
          <w:szCs w:val="28"/>
        </w:rPr>
      </w:pPr>
      <w:r>
        <w:rPr>
          <w:szCs w:val="28"/>
        </w:rPr>
        <w:t>2. Определить местом проведения публичных слушаний: зал заседаний  Совета Кукморского муниципального района, по адресу: Республика Татарстан, г. Кукмор, ул. Ленина, д. 13 и время проведения в 14. ч. 00 мин.</w:t>
      </w:r>
    </w:p>
    <w:p>
      <w:pPr>
        <w:pStyle w:val="Normal"/>
        <w:ind w:firstLine="426"/>
        <w:jc w:val="both"/>
        <w:rPr>
          <w:bCs w:val="false"/>
          <w:szCs w:val="28"/>
          <w:lang w:val="tt-RU"/>
        </w:rPr>
      </w:pPr>
      <w:r>
        <w:rPr>
          <w:bCs w:val="false"/>
          <w:color w:val="000000"/>
          <w:szCs w:val="28"/>
        </w:rPr>
        <w:t xml:space="preserve">3. Оповещение о проведении публичных слушаний и порядок учета предложений по проекту согласно Приложению № 2, опубликовать  </w:t>
      </w:r>
      <w:r>
        <w:rPr>
          <w:rFonts w:eastAsia="Calibri"/>
          <w:bCs w:val="false"/>
          <w:color w:val="000000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Кукморского муниципального района</w:t>
      </w:r>
      <w:r>
        <w:rPr>
          <w:bCs w:val="false"/>
          <w:color w:val="000000"/>
          <w:szCs w:val="28"/>
        </w:rPr>
        <w:t xml:space="preserve"> (</w:t>
      </w:r>
      <w:hyperlink r:id="rId3">
        <w:r>
          <w:rPr>
            <w:rStyle w:val="Hyperlink"/>
            <w:bCs w:val="false"/>
            <w:color w:val="000000"/>
            <w:szCs w:val="28"/>
          </w:rPr>
          <w:t>https://kukmor.tatarstan.ru</w:t>
        </w:r>
      </w:hyperlink>
      <w:r>
        <w:rPr>
          <w:bCs w:val="false"/>
          <w:color w:val="000000"/>
          <w:szCs w:val="28"/>
        </w:rPr>
        <w:t>) в срок до 15 ноября 2025 года.</w:t>
      </w:r>
    </w:p>
    <w:p>
      <w:pPr>
        <w:pStyle w:val="Normal"/>
        <w:jc w:val="both"/>
        <w:rPr>
          <w:bCs w:val="false"/>
          <w:color w:val="000000"/>
          <w:szCs w:val="28"/>
        </w:rPr>
      </w:pPr>
      <w:r>
        <w:rPr>
          <w:bCs w:val="false"/>
          <w:szCs w:val="28"/>
          <w:lang w:val="tt-RU"/>
        </w:rPr>
        <w:t xml:space="preserve">     </w:t>
      </w:r>
      <w:r>
        <w:rPr>
          <w:b w:val="false"/>
          <w:bCs w:val="false"/>
          <w:szCs w:val="28"/>
          <w:lang w:val="tt-RU"/>
        </w:rPr>
        <w:t xml:space="preserve">В срок до 8 декабря 2025 года опубликовать итоги публичных слушаний </w:t>
      </w:r>
      <w:r>
        <w:rPr>
          <w:rFonts w:eastAsia="Calibri"/>
          <w:b w:val="false"/>
          <w:bCs w:val="false"/>
          <w:szCs w:val="28"/>
          <w:lang w:val="tt-RU"/>
        </w:rPr>
        <w:t>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Кукморского муниципального района</w:t>
      </w:r>
      <w:r>
        <w:rPr>
          <w:b w:val="false"/>
          <w:bCs w:val="false"/>
          <w:szCs w:val="28"/>
          <w:lang w:val="tt-RU"/>
        </w:rPr>
        <w:t xml:space="preserve"> </w:t>
      </w:r>
      <w:r>
        <w:rPr>
          <w:b w:val="false"/>
          <w:bCs w:val="false"/>
          <w:color w:val="000000"/>
          <w:szCs w:val="28"/>
          <w:lang w:val="tt-RU"/>
        </w:rPr>
        <w:t>(</w:t>
      </w:r>
      <w:hyperlink r:id="rId4">
        <w:r>
          <w:rPr>
            <w:rStyle w:val="Hyperlink"/>
            <w:b w:val="false"/>
            <w:bCs w:val="false"/>
            <w:color w:val="000000"/>
            <w:szCs w:val="28"/>
            <w:lang w:val="tt-RU"/>
          </w:rPr>
          <w:t>https://kukmor.tatarstan.ru</w:t>
        </w:r>
      </w:hyperlink>
      <w:r>
        <w:rPr>
          <w:b w:val="false"/>
          <w:bCs w:val="false"/>
          <w:color w:val="000000"/>
          <w:szCs w:val="28"/>
          <w:lang w:val="tt-RU"/>
        </w:rPr>
        <w:t>).</w:t>
      </w:r>
      <w:r>
        <w:rPr>
          <w:b w:val="false"/>
          <w:bCs w:val="false"/>
          <w:szCs w:val="28"/>
          <w:lang w:val="tt-RU"/>
        </w:rPr>
        <w:t xml:space="preserve"> </w:t>
      </w:r>
    </w:p>
    <w:p>
      <w:pPr>
        <w:pStyle w:val="Normal"/>
        <w:widowControl w:val="false"/>
        <w:ind w:firstLine="567"/>
        <w:jc w:val="both"/>
        <w:rPr>
          <w:bCs w:val="false"/>
          <w:szCs w:val="28"/>
          <w:lang w:val="tt-RU"/>
        </w:rPr>
      </w:pPr>
      <w:r>
        <w:rPr>
          <w:bCs w:val="false"/>
          <w:color w:val="000000"/>
          <w:szCs w:val="28"/>
        </w:rPr>
        <w:t>4.  Утвердить состав комиссии по проведению публичных слушаний, согласно Приложению №3.</w:t>
      </w:r>
    </w:p>
    <w:p>
      <w:pPr>
        <w:pStyle w:val="Normal"/>
        <w:ind w:firstLine="567"/>
        <w:jc w:val="both"/>
        <w:rPr>
          <w:bCs w:val="false"/>
          <w:szCs w:val="28"/>
          <w:lang w:val="tt-RU"/>
        </w:rPr>
      </w:pPr>
      <w:r>
        <w:rPr>
          <w:bCs w:val="false"/>
          <w:szCs w:val="28"/>
          <w:lang w:val="tt-RU"/>
        </w:rPr>
        <w:t>5.  Определить :</w:t>
      </w:r>
    </w:p>
    <w:p>
      <w:pPr>
        <w:pStyle w:val="Normal"/>
        <w:ind w:firstLine="567"/>
        <w:jc w:val="both"/>
        <w:rPr>
          <w:bCs w:val="false"/>
          <w:szCs w:val="28"/>
          <w:lang w:val="tt-RU"/>
        </w:rPr>
      </w:pPr>
      <w:r>
        <w:rPr>
          <w:bCs w:val="false"/>
          <w:szCs w:val="28"/>
          <w:lang w:val="tt-RU"/>
        </w:rPr>
        <w:t>5.1. организатором публичных слушаний – комиссию по проведению публичных слушаний;</w:t>
      </w:r>
    </w:p>
    <w:p>
      <w:pPr>
        <w:pStyle w:val="Normal"/>
        <w:ind w:firstLine="567"/>
        <w:jc w:val="both"/>
        <w:rPr>
          <w:bCs w:val="false"/>
          <w:color w:val="000000"/>
          <w:szCs w:val="28"/>
          <w:lang w:val="tt-RU"/>
        </w:rPr>
      </w:pPr>
      <w:r>
        <w:rPr>
          <w:bCs w:val="false"/>
          <w:szCs w:val="28"/>
          <w:lang w:val="tt-RU"/>
        </w:rPr>
        <w:t xml:space="preserve">5.2. электронная версия проекта и информационные материалы к нему размещены </w:t>
      </w:r>
      <w:r>
        <w:rPr>
          <w:rFonts w:eastAsia="Calibri"/>
          <w:bCs w:val="false"/>
          <w:szCs w:val="28"/>
          <w:lang w:val="tt-RU"/>
        </w:rPr>
        <w:t>на Официальном портале правовой информации Республики Татарстан в информационно-телекоммуникационной сети Интернет, а также  на официальном сайте Кукморского муниципального района</w:t>
      </w:r>
      <w:r>
        <w:rPr>
          <w:bCs w:val="false"/>
          <w:szCs w:val="28"/>
          <w:lang w:val="tt-RU"/>
        </w:rPr>
        <w:t>.</w:t>
      </w:r>
    </w:p>
    <w:p>
      <w:pPr>
        <w:pStyle w:val="Normal"/>
        <w:widowControl w:val="false"/>
        <w:ind w:firstLine="567"/>
        <w:jc w:val="both"/>
        <w:rPr>
          <w:bCs w:val="false"/>
          <w:color w:val="000000"/>
          <w:szCs w:val="28"/>
          <w:lang w:val="tt-RU"/>
        </w:rPr>
      </w:pPr>
      <w:r>
        <w:rPr>
          <w:bCs w:val="false"/>
          <w:color w:val="000000"/>
          <w:szCs w:val="28"/>
          <w:lang w:val="tt-RU"/>
        </w:rPr>
        <w:t>6. Комиссия по проведению публичных слушаний:</w:t>
      </w:r>
    </w:p>
    <w:p>
      <w:pPr>
        <w:pStyle w:val="Normal"/>
        <w:widowControl w:val="false"/>
        <w:ind w:firstLine="567"/>
        <w:jc w:val="both"/>
        <w:rPr>
          <w:bCs w:val="false"/>
          <w:color w:val="000000"/>
          <w:szCs w:val="28"/>
          <w:lang w:val="tt-RU"/>
        </w:rPr>
      </w:pPr>
      <w:r>
        <w:rPr>
          <w:bCs w:val="false"/>
          <w:color w:val="000000"/>
          <w:szCs w:val="28"/>
          <w:lang w:val="tt-RU"/>
        </w:rPr>
        <w:t>6.1. обеспечивает подготовку публичных слушаний согласно срокам, установленным настоящим постановлением;</w:t>
      </w:r>
    </w:p>
    <w:p>
      <w:pPr>
        <w:pStyle w:val="Normal"/>
        <w:widowControl w:val="false"/>
        <w:ind w:firstLine="567"/>
        <w:jc w:val="both"/>
        <w:rPr>
          <w:bCs w:val="false"/>
          <w:color w:val="000000"/>
          <w:szCs w:val="28"/>
          <w:lang w:val="tt-RU"/>
        </w:rPr>
      </w:pPr>
      <w:r>
        <w:rPr>
          <w:bCs w:val="false"/>
          <w:color w:val="000000"/>
          <w:szCs w:val="28"/>
          <w:lang w:val="tt-RU"/>
        </w:rPr>
        <w:t>6.2. подготовить и оформить протокол публичных слушаний, заключение о результатах публичных слушаний.</w:t>
      </w:r>
    </w:p>
    <w:p>
      <w:pPr>
        <w:pStyle w:val="Normal"/>
        <w:widowControl w:val="false"/>
        <w:ind w:firstLine="567"/>
        <w:jc w:val="both"/>
        <w:rPr>
          <w:bCs w:val="false"/>
          <w:color w:val="000000"/>
          <w:szCs w:val="28"/>
          <w:lang w:val="tt-RU"/>
        </w:rPr>
      </w:pPr>
      <w:r>
        <w:rPr>
          <w:bCs w:val="false"/>
          <w:color w:val="000000"/>
          <w:szCs w:val="28"/>
          <w:lang w:val="tt-RU"/>
        </w:rPr>
        <w:t>7. Настоящее постановление вступает в силу с момента его официального опубликования.</w:t>
      </w:r>
    </w:p>
    <w:p>
      <w:pPr>
        <w:pStyle w:val="Normal"/>
        <w:widowControl w:val="false"/>
        <w:ind w:firstLine="567"/>
        <w:jc w:val="both"/>
        <w:rPr/>
      </w:pPr>
      <w:r>
        <w:rPr>
          <w:bCs w:val="false"/>
          <w:color w:val="000000"/>
          <w:szCs w:val="28"/>
          <w:lang w:val="tt-RU"/>
        </w:rPr>
        <w:t xml:space="preserve">8. Контроль за исполнением настоящего постановления возложить на заместителя Главы Кукморского муниципального района Гаянову Р.Н.  </w:t>
      </w:r>
    </w:p>
    <w:p>
      <w:pPr>
        <w:pStyle w:val="Normal"/>
        <w:widowControl w:val="false"/>
        <w:ind w:firstLine="567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firstLine="709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ConsPlusNormal"/>
        <w:widowControl/>
        <w:ind w:firstLine="540"/>
        <w:jc w:val="both"/>
        <w:rPr/>
      </w:pPr>
      <w:r>
        <w:rPr>
          <w:rFonts w:cs="Times New Roman" w:ascii="Times New Roman" w:hAnsi="Times New Roman"/>
          <w:sz w:val="28"/>
        </w:rPr>
        <w:t>Глава района</w:t>
        <w:tab/>
        <w:t xml:space="preserve">                                   С.Д.Димитриев</w:t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</w:rPr>
        <w:t>Приложение №  1 к постановлению Главы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</w:rPr>
        <w:t>Кукморского муниципального района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                                             № </w:t>
      </w:r>
      <w:r>
        <w:rPr>
          <w:rFonts w:cs="Times New Roman" w:ascii="Times New Roman" w:hAnsi="Times New Roman"/>
          <w:sz w:val="28"/>
        </w:rPr>
        <w:t>146</w:t>
      </w:r>
      <w:r>
        <w:rPr>
          <w:rFonts w:cs="Times New Roman" w:ascii="Times New Roman" w:hAnsi="Times New Roman"/>
          <w:sz w:val="28"/>
        </w:rPr>
        <w:t xml:space="preserve"> от 10.11.2025г.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mc:AlternateContent>
          <mc:Choice Requires="wps">
            <w:drawing>
              <wp:anchor behindDoc="0" distT="0" distB="1905" distL="11430" distR="12065" simplePos="0" locked="0" layoutInCell="0" allowOverlap="1" relativeHeight="3">
                <wp:simplePos x="0" y="0"/>
                <wp:positionH relativeFrom="column">
                  <wp:posOffset>-885825</wp:posOffset>
                </wp:positionH>
                <wp:positionV relativeFrom="paragraph">
                  <wp:posOffset>723265</wp:posOffset>
                </wp:positionV>
                <wp:extent cx="7479665" cy="6337935"/>
                <wp:effectExtent l="0" t="570865" r="0" b="570865"/>
                <wp:wrapSquare wrapText="largest"/>
                <wp:docPr id="2" name="Изображение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1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16200000">
                          <a:off x="0" y="0"/>
                          <a:ext cx="7479720" cy="6337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1" stroked="f" o:allowincell="f" style="position:absolute;margin-left:-69.8pt;margin-top:56.95pt;width:588.9pt;height:499pt;mso-wrap-style:none;v-text-anchor:middle;rotation:270" type="_x0000_t75">
                <v:imagedata r:id="rId6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                    </w:t>
      </w:r>
      <w:r>
        <w:rPr>
          <w:rFonts w:cs="Times New Roman"/>
          <w:sz w:val="28"/>
        </w:rPr>
        <w:t>Приложение № 2 к постановлению Главы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</w:rPr>
        <w:t>Кукморского муниципального района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                                             № </w:t>
      </w:r>
      <w:r>
        <w:rPr>
          <w:rFonts w:cs="Times New Roman" w:ascii="Times New Roman" w:hAnsi="Times New Roman"/>
          <w:sz w:val="28"/>
        </w:rPr>
        <w:t>146</w:t>
      </w:r>
      <w:r>
        <w:rPr>
          <w:rFonts w:cs="Times New Roman" w:ascii="Times New Roman" w:hAnsi="Times New Roman"/>
          <w:sz w:val="28"/>
        </w:rPr>
        <w:t xml:space="preserve"> от 10.11.2025г.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ConsPlusNormal"/>
        <w:widowControl/>
        <w:ind w:hanging="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</w:t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>
          <w:rFonts w:cs="Times New Roman" w:ascii="Times New Roman" w:hAnsi="Times New Roman"/>
          <w:sz w:val="28"/>
        </w:rPr>
        <w:t>Порядок учета предложений по проекту</w:t>
      </w:r>
    </w:p>
    <w:p>
      <w:pPr>
        <w:pStyle w:val="ConsPlusNormal"/>
        <w:widowControl/>
        <w:ind w:hanging="0"/>
        <w:jc w:val="center"/>
        <w:rPr/>
      </w:pPr>
      <w:r>
        <w:rPr/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</w:t>
      </w:r>
      <w:r>
        <w:rPr>
          <w:rFonts w:cs="Times New Roman" w:ascii="Times New Roman" w:hAnsi="Times New Roman"/>
          <w:sz w:val="28"/>
        </w:rPr>
        <w:t>1. Предложения по вопросу приведения границ муниципального образования «Кукморский муниципальный район Республики Татарстан» и входящего в его состав муниципального образования «Мамаширское сельское поселение»,  в соответствие с границей Республики Татарстан, по смежеству с границей Кировской области, согласно Приложению № 1, вносятся в отдел инфраструктурного развития Исполнительного комитета Кукморского муниципального района по адресу: г. Кукмор, ул. Ленина, д. 13, кабинет 310  или по телефону 2-80-56 в письменной форме с пометкой публичные слушания.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</w:t>
      </w:r>
      <w:r>
        <w:rPr>
          <w:rFonts w:cs="Times New Roman" w:ascii="Times New Roman" w:hAnsi="Times New Roman"/>
          <w:sz w:val="28"/>
        </w:rPr>
        <w:t>2.  Предложения по вопросу приведения границ муниципального образования «Кукморский муниципальный район» Республики Татарстан и входящего в его состав муниципального образования Мамаширское сельское поселение, в соответствие с границей Республики Татарстан, по смежеству с границей Кировской области, принимаются в рабочие дни с 8-00 до 17-00 часов в срок до 4 декабря 2025 года.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</w:t>
      </w:r>
      <w:r>
        <w:rPr>
          <w:rFonts w:cs="Times New Roman" w:ascii="Times New Roman" w:hAnsi="Times New Roman"/>
          <w:sz w:val="28"/>
        </w:rPr>
        <w:t>3. Заявки на участие в публичных слушаниях с правом выступления подаются по адресу: г. Кукмор, ул. Ленина, д. 13, кабинет 310 или по почте ( с пометкой на конверте «Публичные слушания») или по телефону 2-80-56.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</w:rPr>
        <w:t xml:space="preserve">   </w:t>
      </w:r>
      <w:r>
        <w:rPr>
          <w:rFonts w:cs="Times New Roman" w:ascii="Times New Roman" w:hAnsi="Times New Roman"/>
          <w:sz w:val="28"/>
        </w:rPr>
        <w:t xml:space="preserve">4. Предложения граждан регистрируются отделом инфраструктурного развития Исполнительного комитета Кукморского муниципального района Республики Татарстан.       </w:t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hanging="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Normal"/>
        <w:ind w:firstLine="540"/>
        <w:rPr/>
      </w:pPr>
      <w:r>
        <w:rPr/>
        <w:t xml:space="preserve">                                                          </w:t>
      </w:r>
      <w:r>
        <w:rPr/>
        <w:t>Приложение № 3 к постановлению Главы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8"/>
        </w:rPr>
        <w:t>Кукморского муниципального района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                                                 № </w:t>
      </w:r>
      <w:r>
        <w:rPr>
          <w:rFonts w:cs="Times New Roman" w:ascii="Times New Roman" w:hAnsi="Times New Roman"/>
          <w:sz w:val="28"/>
        </w:rPr>
        <w:t>146</w:t>
      </w:r>
      <w:r>
        <w:rPr>
          <w:rFonts w:cs="Times New Roman" w:ascii="Times New Roman" w:hAnsi="Times New Roman"/>
          <w:sz w:val="28"/>
        </w:rPr>
        <w:t xml:space="preserve"> от 10.11.2025г.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проведению публичных слушаний</w:t>
      </w:r>
    </w:p>
    <w:p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6"/>
        <w:tblW w:w="985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0"/>
        <w:gridCol w:w="2475"/>
        <w:gridCol w:w="5009"/>
      </w:tblGrid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ФИО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Функции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Должность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Гаянова Р.Н.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проведение публичных слушаний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заместитель главы Кукморского муниципального района, председатель комиссии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Ризванов Н.Р.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подготовка публичных слушаний, эксперт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заместитель Руководителя Исполнительного комитета Кукморского муниципального района, заместитель председателя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Хуснутдинов Р. М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ведение протокола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начальник одела инфраструктурного развития Исполнительного комитета Кукморского муниципального района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Члены комиссии: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Габидуллин И.И.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оповещение депутатов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начальник организационного отдела аппарата Совета Кукморского муниципального района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Гарифуллин А.Х.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общие вопросы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Руководитель Исполнительного комитета Кукморского муниципального района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Закиров И.Г.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земля, категория, собственники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председатель Палаты имущественных и земельных отношений Кукморского муниципального района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Ахметшина А.М.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соцблок (медицина, культура, образование)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заместитель Руководителя Исполнительного комитета Кукморского муниципального района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Халиуллин Р.Ш.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сельское хозяйство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начальник Управления сельского хозяйства и продовольствия Кукморского муниципального района</w:t>
            </w:r>
          </w:p>
        </w:tc>
      </w:tr>
      <w:tr>
        <w:trPr/>
        <w:tc>
          <w:tcPr>
            <w:tcW w:w="2370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Сабирова М.Ф.</w:t>
            </w:r>
          </w:p>
        </w:tc>
        <w:tc>
          <w:tcPr>
            <w:tcW w:w="2475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оповещение жителей</w:t>
            </w:r>
          </w:p>
        </w:tc>
        <w:tc>
          <w:tcPr>
            <w:tcW w:w="5009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bidi="ar-SA"/>
              </w:rPr>
              <w:t>главный специалист Совета города Кукмор Кукморского муниципального района</w:t>
            </w:r>
          </w:p>
          <w:p>
            <w:pPr>
              <w:pStyle w:val="ConsPlus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center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p>
      <w:pPr>
        <w:pStyle w:val="ConsPlusNormal"/>
        <w:widowControl/>
        <w:ind w:firstLine="540"/>
        <w:jc w:val="both"/>
        <w:rPr/>
      </w:pPr>
      <w:r>
        <w:rPr/>
      </w:r>
    </w:p>
    <w:tbl>
      <w:tblPr>
        <w:tblW w:w="965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0"/>
        <w:gridCol w:w="165"/>
        <w:gridCol w:w="245"/>
        <w:gridCol w:w="221"/>
        <w:gridCol w:w="224"/>
        <w:gridCol w:w="456"/>
        <w:gridCol w:w="69"/>
        <w:gridCol w:w="1325"/>
        <w:gridCol w:w="442"/>
        <w:gridCol w:w="923"/>
        <w:gridCol w:w="1380"/>
        <w:gridCol w:w="914"/>
        <w:gridCol w:w="466"/>
        <w:gridCol w:w="1366"/>
        <w:gridCol w:w="1387"/>
        <w:gridCol w:w="7"/>
      </w:tblGrid>
      <w:tr>
        <w:trPr/>
        <w:tc>
          <w:tcPr>
            <w:tcW w:w="60" w:type="dxa"/>
            <w:tcBorders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9590" w:type="dxa"/>
            <w:gridSpan w:val="15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000"/>
            </w:tblPr>
            <w:tblGrid>
              <w:gridCol w:w="3197"/>
              <w:gridCol w:w="3197"/>
              <w:gridCol w:w="3197"/>
            </w:tblGrid>
            <w:tr>
              <w:trPr/>
              <w:tc>
                <w:tcPr>
                  <w:tcW w:w="3197" w:type="dxa"/>
                  <w:tcBorders/>
                  <w:shd w:color="auto" w:fill="auto" w:val="clear"/>
                </w:tcPr>
                <w:tbl>
                  <w:tblPr>
                    <w:tblW w:w="5000" w:type="pct"/>
                    <w:jc w:val="left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000"/>
                  </w:tblPr>
                  <w:tblGrid>
                    <w:gridCol w:w="1063"/>
                    <w:gridCol w:w="1067"/>
                    <w:gridCol w:w="1067"/>
                  </w:tblGrid>
                  <w:tr>
                    <w:trPr/>
                    <w:tc>
                      <w:tcPr>
                        <w:tcW w:w="1063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067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067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/>
                    <w:tc>
                      <w:tcPr>
                        <w:tcW w:w="1063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067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067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/>
                    <w:tc>
                      <w:tcPr>
                        <w:tcW w:w="1063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067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067" w:type="dxa"/>
                        <w:tcBorders/>
                        <w:shd w:color="auto" w:fill="auto" w:val="clear"/>
                      </w:tcPr>
                      <w:p>
                        <w:pPr>
                          <w:pStyle w:val="Style19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  <w:tc>
                <w:tcPr>
                  <w:tcW w:w="3197" w:type="dxa"/>
                  <w:tcBorders/>
                  <w:shd w:color="auto" w:fill="auto" w:val="clear"/>
                </w:tcPr>
                <w:p>
                  <w:pPr>
                    <w:pStyle w:val="Style19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60" w:type="dxa"/>
            <w:tcBorders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65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45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1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4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456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69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25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65" w:type="dxa"/>
            <w:gridSpan w:val="2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80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80" w:type="dxa"/>
            <w:gridSpan w:val="2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94" w:type="dxa"/>
            <w:gridSpan w:val="2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60" w:type="dxa"/>
            <w:tcBorders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65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45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1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4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456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69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25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65" w:type="dxa"/>
            <w:gridSpan w:val="2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80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80" w:type="dxa"/>
            <w:gridSpan w:val="2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394" w:type="dxa"/>
            <w:gridSpan w:val="2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3207" w:type="dxa"/>
            <w:gridSpan w:val="9"/>
            <w:tcBorders/>
            <w:shd w:color="auto" w:fill="auto" w:val="clea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3217" w:type="dxa"/>
            <w:gridSpan w:val="3"/>
            <w:tcBorders/>
            <w:shd w:color="auto" w:fill="auto" w:val="clea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3219" w:type="dxa"/>
            <w:gridSpan w:val="3"/>
            <w:tcBorders/>
            <w:shd w:color="auto" w:fill="auto" w:val="clear"/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07" w:type="dxa"/>
            <w:gridSpan w:val="9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217" w:type="dxa"/>
            <w:gridSpan w:val="3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219" w:type="dxa"/>
            <w:gridSpan w:val="3"/>
            <w:tcBorders/>
            <w:shd w:color="auto" w:fill="auto" w:val="clear"/>
          </w:tcPr>
          <w:p>
            <w:pPr>
              <w:pStyle w:val="Style19"/>
              <w:jc w:val="both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07" w:type="dxa"/>
            <w:gridSpan w:val="9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217" w:type="dxa"/>
            <w:gridSpan w:val="3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219" w:type="dxa"/>
            <w:gridSpan w:val="3"/>
            <w:tcBorders/>
            <w:shd w:color="auto"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sPlusNormal"/>
        <w:widowControl/>
        <w:ind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4dba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rsid w:val="001d4dba"/>
    <w:pPr>
      <w:keepNext w:val="true"/>
      <w:tabs>
        <w:tab w:val="clear" w:pos="708"/>
        <w:tab w:val="left" w:pos="0" w:leader="none"/>
      </w:tabs>
      <w:spacing w:before="240" w:after="60"/>
      <w:outlineLvl w:val="0"/>
    </w:pPr>
    <w:rPr>
      <w:rFonts w:ascii="Cambria" w:hAnsi="Cambria"/>
      <w:b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1d4dba"/>
    <w:pPr>
      <w:keepNext w:val="true"/>
      <w:tabs>
        <w:tab w:val="clear" w:pos="708"/>
        <w:tab w:val="left" w:pos="0" w:leader="none"/>
      </w:tabs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1d4dba"/>
    <w:pPr>
      <w:keepNext w:val="true"/>
      <w:tabs>
        <w:tab w:val="clear" w:pos="708"/>
        <w:tab w:val="left" w:pos="0" w:leader="none"/>
      </w:tabs>
      <w:spacing w:before="240" w:after="60"/>
      <w:outlineLvl w:val="3"/>
    </w:pPr>
    <w:rPr>
      <w:rFonts w:ascii="Calibri" w:hAnsi="Calibri"/>
      <w:b/>
      <w:szCs w:val="28"/>
    </w:rPr>
  </w:style>
  <w:style w:type="paragraph" w:styleId="Heading6">
    <w:name w:val="Heading 6"/>
    <w:basedOn w:val="Normal"/>
    <w:next w:val="Normal"/>
    <w:qFormat/>
    <w:rsid w:val="001d4dba"/>
    <w:pPr>
      <w:keepNext w:val="true"/>
      <w:tabs>
        <w:tab w:val="clear" w:pos="708"/>
        <w:tab w:val="left" w:pos="0" w:leader="none"/>
      </w:tabs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sid w:val="001d4dba"/>
    <w:rPr/>
  </w:style>
  <w:style w:type="character" w:styleId="1" w:customStyle="1">
    <w:name w:val="Основной шрифт абзаца1"/>
    <w:qFormat/>
    <w:rsid w:val="001d4dba"/>
    <w:rPr/>
  </w:style>
  <w:style w:type="character" w:styleId="21" w:customStyle="1">
    <w:name w:val="Заголовок 2 Знак"/>
    <w:qFormat/>
    <w:rsid w:val="001d4dba"/>
    <w:rPr>
      <w:rFonts w:ascii="Times New Roman" w:hAnsi="Times New Roman" w:eastAsia="Times New Roman" w:cs="Times New Roman"/>
      <w:sz w:val="24"/>
      <w:szCs w:val="24"/>
    </w:rPr>
  </w:style>
  <w:style w:type="character" w:styleId="6" w:customStyle="1">
    <w:name w:val="Заголовок 6 Знак"/>
    <w:qFormat/>
    <w:rsid w:val="001d4dba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0" w:customStyle="1">
    <w:name w:val="Текст выноски Знак"/>
    <w:qFormat/>
    <w:rsid w:val="001d4dba"/>
    <w:rPr>
      <w:rFonts w:ascii="Tahoma" w:hAnsi="Tahoma" w:eastAsia="Times New Roman" w:cs="Tahoma"/>
      <w:sz w:val="16"/>
      <w:szCs w:val="16"/>
    </w:rPr>
  </w:style>
  <w:style w:type="character" w:styleId="22" w:customStyle="1">
    <w:name w:val="Основной текст 2 Знак"/>
    <w:qFormat/>
    <w:rsid w:val="001d4dba"/>
    <w:rPr>
      <w:rFonts w:ascii="Times New Roman" w:hAnsi="Times New Roman" w:eastAsia="Times New Roman" w:cs="Times New Roman"/>
      <w:sz w:val="28"/>
      <w:szCs w:val="28"/>
    </w:rPr>
  </w:style>
  <w:style w:type="character" w:styleId="4" w:customStyle="1">
    <w:name w:val="Заголовок 4 Знак"/>
    <w:qFormat/>
    <w:rsid w:val="001d4dba"/>
    <w:rPr>
      <w:rFonts w:ascii="Calibri" w:hAnsi="Calibri" w:eastAsia="Times New Roman" w:cs="Times New Roman"/>
      <w:b/>
      <w:bCs/>
      <w:sz w:val="28"/>
      <w:szCs w:val="28"/>
    </w:rPr>
  </w:style>
  <w:style w:type="character" w:styleId="Style11" w:customStyle="1">
    <w:name w:val="Основной текст с отступом Знак"/>
    <w:qFormat/>
    <w:rsid w:val="001d4dba"/>
    <w:rPr>
      <w:rFonts w:eastAsia="Times New Roman"/>
      <w:bCs/>
      <w:sz w:val="28"/>
      <w:szCs w:val="24"/>
    </w:rPr>
  </w:style>
  <w:style w:type="character" w:styleId="11" w:customStyle="1">
    <w:name w:val="Заголовок 1 Знак"/>
    <w:qFormat/>
    <w:rsid w:val="001d4db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nsPlusNormal1" w:customStyle="1">
    <w:name w:val="ConsPlusNormal1"/>
    <w:qFormat/>
    <w:rsid w:val="001d4dba"/>
    <w:rPr>
      <w:rFonts w:ascii="Arial" w:hAnsi="Arial" w:eastAsia="Times New Roman" w:cs="Arial"/>
    </w:rPr>
  </w:style>
  <w:style w:type="character" w:styleId="Style12" w:customStyle="1">
    <w:name w:val="Нижний колонтитул Знак"/>
    <w:qFormat/>
    <w:rsid w:val="001d4dba"/>
    <w:rPr>
      <w:rFonts w:eastAsia="Times New Roman"/>
      <w:bCs/>
      <w:sz w:val="28"/>
      <w:szCs w:val="24"/>
    </w:rPr>
  </w:style>
  <w:style w:type="character" w:styleId="Style13" w:customStyle="1">
    <w:name w:val="Верхний колонтитул Знак"/>
    <w:qFormat/>
    <w:rsid w:val="001d4dba"/>
    <w:rPr>
      <w:rFonts w:eastAsia="Times New Roman"/>
      <w:sz w:val="24"/>
      <w:szCs w:val="24"/>
    </w:rPr>
  </w:style>
  <w:style w:type="character" w:styleId="Style14" w:customStyle="1">
    <w:name w:val="Основной текст Знак"/>
    <w:qFormat/>
    <w:rsid w:val="001d4dba"/>
    <w:rPr>
      <w:rFonts w:eastAsia="Times New Roman"/>
    </w:rPr>
  </w:style>
  <w:style w:type="character" w:styleId="Aeiaoaenoiaaynnueea" w:customStyle="1">
    <w:name w:val="Aeia?oaenoiaay nnueea"/>
    <w:qFormat/>
    <w:rsid w:val="001d4dba"/>
    <w:rPr>
      <w:b/>
      <w:bCs/>
      <w:color w:val="008000"/>
      <w:sz w:val="22"/>
      <w:szCs w:val="22"/>
      <w:u w:val="single"/>
    </w:rPr>
  </w:style>
  <w:style w:type="character" w:styleId="Oaaoiaiaauaaeaiea" w:customStyle="1">
    <w:name w:val="Oaaoiaia auaaeaiea"/>
    <w:qFormat/>
    <w:rsid w:val="001d4dba"/>
    <w:rPr>
      <w:b/>
      <w:bCs/>
      <w:color w:val="000080"/>
      <w:sz w:val="22"/>
      <w:szCs w:val="22"/>
    </w:rPr>
  </w:style>
  <w:style w:type="character" w:styleId="Style15" w:customStyle="1">
    <w:name w:val="Цветовое выделение"/>
    <w:qFormat/>
    <w:rsid w:val="001d4dba"/>
    <w:rPr>
      <w:b/>
      <w:bCs/>
      <w:color w:val="000080"/>
      <w:sz w:val="22"/>
      <w:szCs w:val="22"/>
    </w:rPr>
  </w:style>
  <w:style w:type="character" w:styleId="Style16" w:customStyle="1">
    <w:name w:val="Название Знак"/>
    <w:qFormat/>
    <w:rsid w:val="001d4dba"/>
    <w:rPr>
      <w:rFonts w:eastAsia="Times New Roman"/>
      <w:sz w:val="28"/>
      <w:szCs w:val="28"/>
    </w:rPr>
  </w:style>
  <w:style w:type="character" w:styleId="WW8Num4z0" w:customStyle="1">
    <w:name w:val="WW8Num4z0"/>
    <w:qFormat/>
    <w:rsid w:val="001d4dba"/>
    <w:rPr/>
  </w:style>
  <w:style w:type="character" w:styleId="WW8Num3z0" w:customStyle="1">
    <w:name w:val="WW8Num3z0"/>
    <w:qFormat/>
    <w:rsid w:val="001d4dba"/>
    <w:rPr/>
  </w:style>
  <w:style w:type="character" w:styleId="WW8Num16z0" w:customStyle="1">
    <w:name w:val="WW8Num16z0"/>
    <w:qFormat/>
    <w:rsid w:val="001d4dba"/>
    <w:rPr/>
  </w:style>
  <w:style w:type="character" w:styleId="WW8Num5z0" w:customStyle="1">
    <w:name w:val="WW8Num5z0"/>
    <w:qFormat/>
    <w:rsid w:val="001d4dba"/>
    <w:rPr/>
  </w:style>
  <w:style w:type="character" w:styleId="3" w:customStyle="1">
    <w:name w:val="Основной шрифт абзаца3"/>
    <w:qFormat/>
    <w:rsid w:val="001d4dba"/>
    <w:rPr/>
  </w:style>
  <w:style w:type="character" w:styleId="Hyperlink">
    <w:name w:val="Hyperlink"/>
    <w:rsid w:val="001d4dba"/>
    <w:rPr>
      <w:color w:val="000080"/>
      <w:u w:val="single"/>
    </w:rPr>
  </w:style>
  <w:style w:type="paragraph" w:styleId="Style17" w:customStyle="1">
    <w:name w:val="Заголовок"/>
    <w:basedOn w:val="Normal"/>
    <w:next w:val="BodyText"/>
    <w:qFormat/>
    <w:rsid w:val="001d4dba"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BodyText">
    <w:name w:val="Body Text"/>
    <w:basedOn w:val="Normal"/>
    <w:rsid w:val="001d4dba"/>
    <w:pPr>
      <w:spacing w:lineRule="auto" w:line="276" w:before="0" w:after="140"/>
    </w:pPr>
    <w:rPr/>
  </w:style>
  <w:style w:type="paragraph" w:styleId="List">
    <w:name w:val="List"/>
    <w:basedOn w:val="BodyText"/>
    <w:rsid w:val="001d4dba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23" w:customStyle="1">
    <w:name w:val="Указатель2"/>
    <w:basedOn w:val="Normal"/>
    <w:qFormat/>
    <w:rsid w:val="001d4dba"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" w:customStyle="1">
    <w:name w:val="Caption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12" w:customStyle="1">
    <w:name w:val="Заголовок1"/>
    <w:basedOn w:val="Normal"/>
    <w:next w:val="BodyText"/>
    <w:qFormat/>
    <w:rsid w:val="001d4dba"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13" w:customStyle="1">
    <w:name w:val="Название объекта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14" w:customStyle="1">
    <w:name w:val="Указатель1"/>
    <w:basedOn w:val="Normal"/>
    <w:qFormat/>
    <w:rsid w:val="001d4dba"/>
    <w:pPr>
      <w:suppressLineNumbers/>
    </w:pPr>
    <w:rPr>
      <w:rFonts w:ascii="PT Astra Serif" w:hAnsi="PT Astra Serif" w:cs="Noto Sans Devanagari"/>
    </w:rPr>
  </w:style>
  <w:style w:type="paragraph" w:styleId="Caption1111" w:customStyle="1">
    <w:name w:val="Caption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" w:customStyle="1">
    <w:name w:val="Caption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" w:customStyle="1">
    <w:name w:val="Caption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" w:customStyle="1">
    <w:name w:val="Caption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" w:customStyle="1">
    <w:name w:val="Caption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" w:customStyle="1">
    <w:name w:val="Caption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" w:customStyle="1">
    <w:name w:val="Caption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" w:customStyle="1">
    <w:name w:val="Caption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" w:customStyle="1">
    <w:name w:val="Caption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" w:customStyle="1">
    <w:name w:val="Caption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1" w:customStyle="1">
    <w:name w:val="Caption1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11" w:customStyle="1">
    <w:name w:val="Caption11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111" w:customStyle="1">
    <w:name w:val="Caption111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1111" w:customStyle="1">
    <w:name w:val="Caption1111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11111" w:customStyle="1">
    <w:name w:val="Caption11111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111111" w:customStyle="1">
    <w:name w:val="Caption111111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Caption11111111111111111111" w:customStyle="1">
    <w:name w:val="Caption11111111111111111111"/>
    <w:basedOn w:val="Normal"/>
    <w:qFormat/>
    <w:rsid w:val="001d4db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BalloonText">
    <w:name w:val="Balloon Text"/>
    <w:basedOn w:val="Normal"/>
    <w:qFormat/>
    <w:rsid w:val="001d4dba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qFormat/>
    <w:rsid w:val="001d4dba"/>
    <w:pPr>
      <w:ind w:firstLine="413"/>
    </w:pPr>
    <w:rPr>
      <w:szCs w:val="28"/>
    </w:rPr>
  </w:style>
  <w:style w:type="paragraph" w:styleId="NoSpacing">
    <w:name w:val="No Spacing"/>
    <w:qFormat/>
    <w:rsid w:val="001d4dba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rsid w:val="001d4dba"/>
    <w:pPr>
      <w:spacing w:before="0" w:after="120"/>
      <w:ind w:left="283"/>
    </w:pPr>
    <w:rPr/>
  </w:style>
  <w:style w:type="paragraph" w:styleId="Standard" w:customStyle="1">
    <w:name w:val="Standard"/>
    <w:qFormat/>
    <w:rsid w:val="001d4dba"/>
    <w:pPr>
      <w:widowControl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Times New Roman" w:cs="Times New Roman"/>
      <w:bCs/>
      <w:color w:val="auto"/>
      <w:kern w:val="2"/>
      <w:sz w:val="28"/>
      <w:szCs w:val="24"/>
      <w:lang w:val="ru-RU" w:eastAsia="zh-CN" w:bidi="ar-SA"/>
    </w:rPr>
  </w:style>
  <w:style w:type="paragraph" w:styleId="ConsPlusTitle" w:customStyle="1">
    <w:name w:val="ConsPlusTitle"/>
    <w:qFormat/>
    <w:rsid w:val="001d4dba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Содержимое таблицы"/>
    <w:basedOn w:val="Normal"/>
    <w:qFormat/>
    <w:rsid w:val="001d4dba"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rsid w:val="001d4dba"/>
    <w:pPr/>
    <w:rPr>
      <w:b/>
    </w:rPr>
  </w:style>
  <w:style w:type="paragraph" w:styleId="Style21" w:customStyle="1">
    <w:name w:val="Знак"/>
    <w:basedOn w:val="Normal"/>
    <w:qFormat/>
    <w:rsid w:val="001d4dba"/>
    <w:pPr>
      <w:suppressAutoHyphens w:val="false"/>
      <w:spacing w:before="280" w:after="280"/>
      <w:jc w:val="left"/>
    </w:pPr>
    <w:rPr>
      <w:rFonts w:ascii="Tahoma" w:hAnsi="Tahoma" w:cs="Tahoma"/>
      <w:bCs w:val="false"/>
      <w:sz w:val="20"/>
      <w:szCs w:val="20"/>
      <w:lang w:val="en-US"/>
    </w:rPr>
  </w:style>
  <w:style w:type="paragraph" w:styleId="ListParagraph">
    <w:name w:val="List Paragraph"/>
    <w:basedOn w:val="Normal"/>
    <w:qFormat/>
    <w:rsid w:val="001d4dba"/>
    <w:pPr>
      <w:widowControl w:val="false"/>
      <w:suppressAutoHyphens w:val="false"/>
      <w:spacing w:before="0" w:after="0"/>
      <w:ind w:left="720"/>
      <w:contextualSpacing/>
      <w:jc w:val="left"/>
    </w:pPr>
    <w:rPr>
      <w:rFonts w:ascii="Arial" w:hAnsi="Arial" w:cs="Arial"/>
      <w:bCs w:val="false"/>
      <w:sz w:val="20"/>
      <w:szCs w:val="20"/>
    </w:rPr>
  </w:style>
  <w:style w:type="paragraph" w:styleId="15" w:customStyle="1">
    <w:name w:val="Без интервала1"/>
    <w:qFormat/>
    <w:rsid w:val="001d4dba"/>
    <w:pPr>
      <w:widowControl/>
      <w:suppressAutoHyphens w:val="true"/>
      <w:bidi w:val="0"/>
      <w:spacing w:before="0" w:after="0"/>
      <w:jc w:val="left"/>
    </w:pPr>
    <w:rPr>
      <w:rFonts w:ascii="Calibri" w:hAnsi="Calibri" w:eastAsia="Gulim" w:cs="Calibri"/>
      <w:color w:val="auto"/>
      <w:kern w:val="2"/>
      <w:sz w:val="22"/>
      <w:szCs w:val="22"/>
      <w:lang w:val="ru-RU" w:eastAsia="zh-CN" w:bidi="ar-SA"/>
    </w:rPr>
  </w:style>
  <w:style w:type="paragraph" w:styleId="ConsPlusNormal" w:customStyle="1">
    <w:name w:val="ConsPlusNormal"/>
    <w:qFormat/>
    <w:rsid w:val="001d4db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16" w:customStyle="1">
    <w:name w:val="Абзац списка1"/>
    <w:basedOn w:val="Normal"/>
    <w:qFormat/>
    <w:rsid w:val="001d4dba"/>
    <w:pPr>
      <w:widowControl w:val="false"/>
      <w:suppressAutoHyphens w:val="false"/>
      <w:spacing w:before="0" w:after="0"/>
      <w:ind w:left="720"/>
      <w:contextualSpacing/>
      <w:jc w:val="left"/>
    </w:pPr>
    <w:rPr>
      <w:rFonts w:ascii="Arial" w:hAnsi="Arial" w:cs="Arial"/>
      <w:bCs w:val="false"/>
      <w:sz w:val="20"/>
      <w:szCs w:val="20"/>
    </w:rPr>
  </w:style>
  <w:style w:type="paragraph" w:styleId="24" w:customStyle="1">
    <w:name w:val="Без интервала2"/>
    <w:qFormat/>
    <w:rsid w:val="001d4dba"/>
    <w:pPr>
      <w:widowControl/>
      <w:suppressAutoHyphens w:val="true"/>
      <w:bidi w:val="0"/>
      <w:spacing w:before="0" w:after="0"/>
      <w:jc w:val="center"/>
    </w:pPr>
    <w:rPr>
      <w:rFonts w:ascii="Calibri" w:hAnsi="Calibri" w:eastAsia="Tahoma" w:cs="Noto Sans Devanagari"/>
      <w:color w:val="auto"/>
      <w:kern w:val="2"/>
      <w:sz w:val="22"/>
      <w:szCs w:val="22"/>
      <w:lang w:val="ru-RU" w:eastAsia="zh-CN" w:bidi="hi-IN"/>
    </w:rPr>
  </w:style>
  <w:style w:type="paragraph" w:styleId="221" w:customStyle="1">
    <w:name w:val="Основной текст 22"/>
    <w:basedOn w:val="Normal"/>
    <w:qFormat/>
    <w:rsid w:val="001d4dba"/>
    <w:pPr>
      <w:suppressAutoHyphens w:val="false"/>
      <w:ind w:firstLine="413"/>
    </w:pPr>
    <w:rPr>
      <w:bCs w:val="false"/>
      <w:szCs w:val="28"/>
    </w:rPr>
  </w:style>
  <w:style w:type="paragraph" w:styleId="17" w:customStyle="1">
    <w:name w:val="Текст выноски1"/>
    <w:basedOn w:val="Normal"/>
    <w:qFormat/>
    <w:rsid w:val="001d4dba"/>
    <w:pPr>
      <w:suppressAutoHyphens w:val="false"/>
    </w:pPr>
    <w:rPr>
      <w:rFonts w:ascii="Tahoma" w:hAnsi="Tahoma" w:cs="Tahoma"/>
      <w:bCs w:val="false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b67c6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kukmor.tatarstan.ru/" TargetMode="External"/><Relationship Id="rId4" Type="http://schemas.openxmlformats.org/officeDocument/2006/relationships/hyperlink" Target="https://kukmor.tatarstan.ru/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0E21-3E43-4D64-B73C-F4513499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LibreOffice/7.6.7.2$Linux_X86_64 LibreOffice_project/60$Build-2</Application>
  <AppVersion>15.0000</AppVersion>
  <Pages>6</Pages>
  <Words>699</Words>
  <Characters>5150</Characters>
  <CharactersWithSpaces>6385</CharactersWithSpaces>
  <Paragraphs>77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2025-11-10T19:25:00Z</dcterms:created>
  <dc:creator>Миляуша</dc:creator>
  <dc:description/>
  <dc:language>ru-RU</dc:language>
  <cp:lastModifiedBy/>
  <cp:lastPrinted>2025-12-25T10:41:01Z</cp:lastPrinted>
  <dcterms:modified xsi:type="dcterms:W3CDTF">2025-12-25T10:42:54Z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