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2C" w:rsidRDefault="00B4662C" w:rsidP="00B4662C"/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FD3003" w:rsidRPr="00B55A9D" w:rsidTr="00FD3003">
        <w:trPr>
          <w:trHeight w:val="1411"/>
        </w:trPr>
        <w:tc>
          <w:tcPr>
            <w:tcW w:w="4361" w:type="dxa"/>
            <w:gridSpan w:val="2"/>
            <w:hideMark/>
          </w:tcPr>
          <w:p w:rsidR="00FD3003" w:rsidRPr="00B55A9D" w:rsidRDefault="00FD3003" w:rsidP="00FD3003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B55A9D">
              <w:rPr>
                <w:bCs/>
                <w:sz w:val="28"/>
                <w:szCs w:val="28"/>
              </w:rPr>
              <w:t>РЕСПУБЛИКА  ТАТАРСТАН</w:t>
            </w:r>
          </w:p>
          <w:p w:rsidR="00FD3003" w:rsidRPr="00B55A9D" w:rsidRDefault="00FD3003" w:rsidP="00FD3003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B55A9D">
              <w:rPr>
                <w:bCs/>
                <w:sz w:val="28"/>
                <w:szCs w:val="28"/>
              </w:rPr>
              <w:t>ИСПОЛНИТЕЛЬНЫЙ КОМИТЕТ КУКМОРСКОГО</w:t>
            </w:r>
          </w:p>
          <w:p w:rsidR="00FD3003" w:rsidRPr="00B55A9D" w:rsidRDefault="00FD3003" w:rsidP="00FD3003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B55A9D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FD3003" w:rsidRPr="00B55A9D" w:rsidRDefault="00FD3003" w:rsidP="00FD3003">
            <w:pPr>
              <w:tabs>
                <w:tab w:val="left" w:pos="675"/>
                <w:tab w:val="center" w:pos="1209"/>
              </w:tabs>
              <w:jc w:val="center"/>
            </w:pPr>
          </w:p>
          <w:p w:rsidR="00FD3003" w:rsidRPr="00B55A9D" w:rsidRDefault="00FD3003" w:rsidP="00FD3003">
            <w:pPr>
              <w:tabs>
                <w:tab w:val="left" w:pos="675"/>
                <w:tab w:val="center" w:pos="1209"/>
              </w:tabs>
              <w:jc w:val="center"/>
            </w:pPr>
            <w:r w:rsidRPr="00B55A9D">
              <w:rPr>
                <w:noProof/>
              </w:rPr>
              <w:drawing>
                <wp:inline distT="0" distB="0" distL="0" distR="0" wp14:anchorId="2181F8A3" wp14:editId="122C51CB">
                  <wp:extent cx="590550" cy="723900"/>
                  <wp:effectExtent l="19050" t="0" r="0" b="0"/>
                  <wp:docPr id="5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FD3003" w:rsidRPr="00B55A9D" w:rsidRDefault="00FD3003" w:rsidP="00FD3003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B55A9D">
              <w:rPr>
                <w:bCs/>
                <w:sz w:val="28"/>
                <w:szCs w:val="28"/>
              </w:rPr>
              <w:t>ТАТАРСТАН РЕСПУБЛИКАСЫ</w:t>
            </w:r>
          </w:p>
          <w:p w:rsidR="00FD3003" w:rsidRPr="00B55A9D" w:rsidRDefault="00FD3003" w:rsidP="00FD3003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B55A9D">
              <w:rPr>
                <w:bCs/>
                <w:sz w:val="28"/>
                <w:szCs w:val="28"/>
              </w:rPr>
              <w:t>КУКМАРА МУНИЦИПАЛЬ РАЙОНЫНЫ</w:t>
            </w:r>
            <w:r w:rsidRPr="00B55A9D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B55A9D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FD3003" w:rsidRPr="00B55A9D" w:rsidTr="00FD3003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FD3003" w:rsidRPr="00B55A9D" w:rsidRDefault="00FD3003" w:rsidP="00FD3003">
            <w:pPr>
              <w:tabs>
                <w:tab w:val="left" w:pos="6096"/>
              </w:tabs>
              <w:rPr>
                <w:bCs/>
              </w:rPr>
            </w:pPr>
          </w:p>
          <w:p w:rsidR="00FD3003" w:rsidRPr="00B55A9D" w:rsidRDefault="00FD3003" w:rsidP="00FD3003">
            <w:pPr>
              <w:tabs>
                <w:tab w:val="left" w:pos="6096"/>
              </w:tabs>
              <w:rPr>
                <w:bCs/>
              </w:rPr>
            </w:pPr>
          </w:p>
          <w:p w:rsidR="00FD3003" w:rsidRPr="00B55A9D" w:rsidRDefault="00FD3003" w:rsidP="00FD3003">
            <w:pPr>
              <w:tabs>
                <w:tab w:val="left" w:pos="6096"/>
              </w:tabs>
              <w:jc w:val="center"/>
            </w:pPr>
          </w:p>
        </w:tc>
      </w:tr>
      <w:tr w:rsidR="00FD3003" w:rsidRPr="00B55A9D" w:rsidTr="00FD3003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FD3003" w:rsidRPr="00B55A9D" w:rsidRDefault="00FD3003" w:rsidP="00FD3003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FD3003" w:rsidRPr="00B55A9D" w:rsidTr="00FD3003">
        <w:trPr>
          <w:trHeight w:val="1021"/>
        </w:trPr>
        <w:tc>
          <w:tcPr>
            <w:tcW w:w="3936" w:type="dxa"/>
          </w:tcPr>
          <w:p w:rsidR="00FD3003" w:rsidRPr="00B55A9D" w:rsidRDefault="00FD3003" w:rsidP="00FD3003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B55A9D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FD3003" w:rsidRPr="00B55A9D" w:rsidRDefault="00FD3003" w:rsidP="00FD3003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FD3003" w:rsidRPr="00B55A9D" w:rsidRDefault="005F6A8C" w:rsidP="00FD3003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26.02.2016</w:t>
            </w:r>
          </w:p>
        </w:tc>
        <w:tc>
          <w:tcPr>
            <w:tcW w:w="1984" w:type="dxa"/>
            <w:gridSpan w:val="3"/>
            <w:hideMark/>
          </w:tcPr>
          <w:p w:rsidR="00FD3003" w:rsidRPr="00B55A9D" w:rsidRDefault="00FD3003" w:rsidP="00FD3003">
            <w:pPr>
              <w:spacing w:line="300" w:lineRule="exact"/>
              <w:ind w:hanging="108"/>
              <w:jc w:val="center"/>
            </w:pPr>
          </w:p>
          <w:p w:rsidR="00FD3003" w:rsidRPr="00B55A9D" w:rsidRDefault="00FD3003" w:rsidP="00FD3003">
            <w:pPr>
              <w:spacing w:line="300" w:lineRule="exact"/>
              <w:ind w:hanging="108"/>
              <w:jc w:val="center"/>
            </w:pPr>
          </w:p>
          <w:p w:rsidR="00FD3003" w:rsidRPr="00B55A9D" w:rsidRDefault="00FD3003" w:rsidP="00FD3003">
            <w:pPr>
              <w:spacing w:line="300" w:lineRule="exact"/>
              <w:ind w:hanging="108"/>
              <w:jc w:val="center"/>
            </w:pPr>
            <w:proofErr w:type="spellStart"/>
            <w:r w:rsidRPr="00B55A9D">
              <w:t>пгт</w:t>
            </w:r>
            <w:proofErr w:type="gramStart"/>
            <w:r w:rsidRPr="00B55A9D">
              <w:t>.К</w:t>
            </w:r>
            <w:proofErr w:type="gramEnd"/>
            <w:r w:rsidRPr="00B55A9D">
              <w:t>укмор</w:t>
            </w:r>
            <w:proofErr w:type="spellEnd"/>
          </w:p>
        </w:tc>
        <w:tc>
          <w:tcPr>
            <w:tcW w:w="3969" w:type="dxa"/>
          </w:tcPr>
          <w:p w:rsidR="00FD3003" w:rsidRPr="00B55A9D" w:rsidRDefault="00FD3003" w:rsidP="00FD3003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B55A9D">
              <w:rPr>
                <w:b/>
                <w:bCs/>
                <w:sz w:val="28"/>
                <w:szCs w:val="28"/>
              </w:rPr>
              <w:t>КАРАР</w:t>
            </w:r>
          </w:p>
          <w:p w:rsidR="00FD3003" w:rsidRPr="00B55A9D" w:rsidRDefault="00FD3003" w:rsidP="00FD3003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FD3003" w:rsidRPr="00B55A9D" w:rsidRDefault="00FD3003" w:rsidP="005F6A8C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B55A9D">
              <w:rPr>
                <w:b/>
                <w:sz w:val="28"/>
                <w:szCs w:val="28"/>
              </w:rPr>
              <w:t>№</w:t>
            </w:r>
            <w:r w:rsidR="005F6A8C">
              <w:rPr>
                <w:b/>
                <w:sz w:val="28"/>
                <w:szCs w:val="28"/>
              </w:rPr>
              <w:t>164</w:t>
            </w:r>
          </w:p>
        </w:tc>
      </w:tr>
      <w:tr w:rsidR="00FD3003" w:rsidRPr="00B55A9D" w:rsidTr="00FD3003">
        <w:trPr>
          <w:trHeight w:val="586"/>
        </w:trPr>
        <w:tc>
          <w:tcPr>
            <w:tcW w:w="9889" w:type="dxa"/>
            <w:gridSpan w:val="5"/>
          </w:tcPr>
          <w:p w:rsidR="00FD3003" w:rsidRPr="00B55A9D" w:rsidRDefault="00FD3003" w:rsidP="00FD3003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FD3003" w:rsidRDefault="00FD3003" w:rsidP="00A76C21">
      <w:pPr>
        <w:autoSpaceDE/>
        <w:autoSpaceDN/>
        <w:spacing w:line="276" w:lineRule="auto"/>
        <w:ind w:right="4817"/>
        <w:jc w:val="both"/>
        <w:rPr>
          <w:rFonts w:eastAsiaTheme="minorEastAsia"/>
          <w:sz w:val="28"/>
          <w:szCs w:val="28"/>
        </w:rPr>
      </w:pPr>
    </w:p>
    <w:p w:rsidR="00F35E58" w:rsidRPr="00B55A9D" w:rsidRDefault="00F35E58" w:rsidP="00A76C21">
      <w:pPr>
        <w:autoSpaceDE/>
        <w:autoSpaceDN/>
        <w:spacing w:line="276" w:lineRule="auto"/>
        <w:ind w:right="4817"/>
        <w:jc w:val="both"/>
        <w:rPr>
          <w:rFonts w:eastAsiaTheme="minorEastAsia"/>
          <w:sz w:val="28"/>
          <w:szCs w:val="28"/>
        </w:rPr>
      </w:pPr>
      <w:r w:rsidRPr="00B55A9D">
        <w:rPr>
          <w:rFonts w:eastAsiaTheme="minorEastAsia"/>
          <w:sz w:val="28"/>
          <w:szCs w:val="28"/>
        </w:rPr>
        <w:t>О развитии промышленного парка «Кукмор»</w:t>
      </w:r>
      <w:r w:rsidR="00A76C21">
        <w:rPr>
          <w:rFonts w:eastAsiaTheme="minorEastAsia"/>
          <w:sz w:val="28"/>
          <w:szCs w:val="28"/>
        </w:rPr>
        <w:t xml:space="preserve"> </w:t>
      </w:r>
      <w:proofErr w:type="gramStart"/>
      <w:r w:rsidR="00A76C21">
        <w:rPr>
          <w:rFonts w:eastAsiaTheme="minorEastAsia"/>
          <w:sz w:val="28"/>
          <w:szCs w:val="28"/>
        </w:rPr>
        <w:t>на</w:t>
      </w:r>
      <w:proofErr w:type="gramEnd"/>
      <w:r w:rsidR="00A76C21">
        <w:rPr>
          <w:rFonts w:eastAsiaTheme="minorEastAsia"/>
          <w:sz w:val="28"/>
          <w:szCs w:val="28"/>
        </w:rPr>
        <w:t xml:space="preserve"> </w:t>
      </w:r>
      <w:proofErr w:type="gramStart"/>
      <w:r w:rsidR="00A76C21" w:rsidRPr="00A76C21">
        <w:rPr>
          <w:rFonts w:eastAsiaTheme="minorEastAsia"/>
          <w:sz w:val="28"/>
          <w:szCs w:val="28"/>
        </w:rPr>
        <w:t>территорий</w:t>
      </w:r>
      <w:proofErr w:type="gramEnd"/>
      <w:r w:rsidR="00A76C21" w:rsidRPr="00A76C21">
        <w:rPr>
          <w:rFonts w:eastAsiaTheme="minorEastAsia"/>
          <w:sz w:val="28"/>
          <w:szCs w:val="28"/>
        </w:rPr>
        <w:t xml:space="preserve"> Кукморского муниципального района Республики Татарстан</w:t>
      </w:r>
    </w:p>
    <w:p w:rsidR="00F35E58" w:rsidRPr="00B55A9D" w:rsidRDefault="00F35E58" w:rsidP="008F6FF3">
      <w:pPr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8F6FF3" w:rsidRPr="008F6FF3" w:rsidRDefault="008F6FF3" w:rsidP="008F6FF3">
      <w:pPr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8F6FF3">
        <w:rPr>
          <w:rFonts w:eastAsiaTheme="minorEastAsia"/>
          <w:sz w:val="28"/>
          <w:szCs w:val="28"/>
        </w:rPr>
        <w:t xml:space="preserve">В целях развития территорий Кукморского муниципального района Республики Татарстан, обрабатывающих отраслей экономики, производства новых видов продукции, внедрения наиболее прогрессивных технологий и производств, </w:t>
      </w:r>
      <w:r w:rsidR="00F35E58" w:rsidRPr="00B55A9D">
        <w:rPr>
          <w:rFonts w:eastAsiaTheme="minorEastAsia"/>
          <w:sz w:val="28"/>
          <w:szCs w:val="28"/>
        </w:rPr>
        <w:t>постановляю</w:t>
      </w:r>
      <w:r w:rsidRPr="008F6FF3">
        <w:rPr>
          <w:rFonts w:eastAsiaTheme="minorEastAsia"/>
          <w:sz w:val="28"/>
          <w:szCs w:val="28"/>
        </w:rPr>
        <w:t>:</w:t>
      </w:r>
    </w:p>
    <w:p w:rsidR="008F6FF3" w:rsidRPr="008F6FF3" w:rsidRDefault="008F6FF3" w:rsidP="008F6FF3">
      <w:pPr>
        <w:autoSpaceDE/>
        <w:autoSpaceDN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8F6FF3" w:rsidRPr="008F6FF3" w:rsidRDefault="008F6FF3" w:rsidP="008F6FF3">
      <w:pPr>
        <w:numPr>
          <w:ilvl w:val="0"/>
          <w:numId w:val="10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>Утвердить прилагаемые: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Положение 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ромышленном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арке «Кукмор» Кукморского муниципального района Республики Татарстан (приложение №1);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Положение об Администрации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ромышленного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арка «Кукмор» Кукморского муниципального района Республики Татарстан (приложение №2);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Положение о Наблюдательном совете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ромышленного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арка «Кукмор» Кукморского муниципального района Республики Татарстан (приложение №3);</w:t>
      </w:r>
    </w:p>
    <w:p w:rsidR="008F6FF3" w:rsidRPr="008F6FF3" w:rsidRDefault="008F6FF3" w:rsidP="008F6FF3">
      <w:pPr>
        <w:numPr>
          <w:ilvl w:val="0"/>
          <w:numId w:val="11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6FF3">
        <w:rPr>
          <w:rFonts w:eastAsia="Calibri"/>
          <w:sz w:val="28"/>
          <w:szCs w:val="28"/>
          <w:lang w:eastAsia="en-US"/>
        </w:rPr>
        <w:t xml:space="preserve">Типовое соглашение о ведении инвестиционной и предпринимательской деятельности на территории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 xml:space="preserve">ромышленного </w:t>
      </w:r>
      <w:r w:rsidR="00F35E58" w:rsidRPr="00B55A9D">
        <w:rPr>
          <w:rFonts w:eastAsia="Calibri"/>
          <w:sz w:val="28"/>
          <w:szCs w:val="28"/>
          <w:lang w:eastAsia="en-US"/>
        </w:rPr>
        <w:t>п</w:t>
      </w:r>
      <w:r w:rsidRPr="008F6FF3">
        <w:rPr>
          <w:rFonts w:eastAsia="Calibri"/>
          <w:sz w:val="28"/>
          <w:szCs w:val="28"/>
          <w:lang w:eastAsia="en-US"/>
        </w:rPr>
        <w:t>арка «Кукмор» Кукморского муниципального района Республики Татарстан (приложение №4).</w:t>
      </w:r>
    </w:p>
    <w:p w:rsidR="008F6FF3" w:rsidRPr="008F6FF3" w:rsidRDefault="00F35E58" w:rsidP="008F6FF3">
      <w:pPr>
        <w:adjustRightInd w:val="0"/>
        <w:spacing w:line="276" w:lineRule="auto"/>
        <w:ind w:firstLine="540"/>
        <w:jc w:val="both"/>
        <w:rPr>
          <w:rFonts w:eastAsiaTheme="minorEastAsia"/>
          <w:sz w:val="28"/>
          <w:szCs w:val="28"/>
        </w:rPr>
      </w:pPr>
      <w:r w:rsidRPr="00B55A9D">
        <w:rPr>
          <w:rFonts w:eastAsiaTheme="minorEastAsia"/>
          <w:sz w:val="28"/>
          <w:szCs w:val="28"/>
        </w:rPr>
        <w:t>2</w:t>
      </w:r>
      <w:r w:rsidR="008F6FF3" w:rsidRPr="008F6FF3">
        <w:rPr>
          <w:rFonts w:eastAsiaTheme="minorEastAsia"/>
          <w:sz w:val="28"/>
          <w:szCs w:val="28"/>
        </w:rPr>
        <w:t xml:space="preserve">. </w:t>
      </w:r>
      <w:proofErr w:type="gramStart"/>
      <w:r w:rsidR="008F6FF3" w:rsidRPr="008F6FF3">
        <w:rPr>
          <w:rFonts w:eastAsiaTheme="minorEastAsia"/>
          <w:sz w:val="28"/>
          <w:szCs w:val="28"/>
        </w:rPr>
        <w:t>Контроль за</w:t>
      </w:r>
      <w:proofErr w:type="gramEnd"/>
      <w:r w:rsidR="008F6FF3" w:rsidRPr="008F6FF3">
        <w:rPr>
          <w:rFonts w:eastAsiaTheme="minorEastAsia"/>
          <w:sz w:val="28"/>
          <w:szCs w:val="28"/>
        </w:rPr>
        <w:t xml:space="preserve"> исполнением настоящего </w:t>
      </w:r>
      <w:r w:rsidR="006728E5" w:rsidRPr="00B55A9D">
        <w:rPr>
          <w:rFonts w:eastAsiaTheme="minorEastAsia"/>
          <w:sz w:val="28"/>
          <w:szCs w:val="28"/>
        </w:rPr>
        <w:t>постановления оставляю за собой</w:t>
      </w:r>
      <w:r w:rsidR="008F6FF3" w:rsidRPr="008F6FF3">
        <w:rPr>
          <w:rFonts w:eastAsiaTheme="minorEastAsia"/>
          <w:sz w:val="28"/>
          <w:szCs w:val="28"/>
        </w:rPr>
        <w:t>.</w:t>
      </w:r>
    </w:p>
    <w:p w:rsidR="00523F31" w:rsidRPr="00B55A9D" w:rsidRDefault="00523F31" w:rsidP="00B4662C">
      <w:pPr>
        <w:jc w:val="center"/>
        <w:rPr>
          <w:sz w:val="28"/>
          <w:szCs w:val="28"/>
        </w:rPr>
      </w:pPr>
    </w:p>
    <w:p w:rsidR="00F35E58" w:rsidRPr="00B55A9D" w:rsidRDefault="00F35E58" w:rsidP="00B4662C">
      <w:pPr>
        <w:jc w:val="center"/>
        <w:rPr>
          <w:sz w:val="28"/>
          <w:szCs w:val="28"/>
        </w:rPr>
      </w:pPr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  <w:r w:rsidRPr="00B55A9D">
        <w:rPr>
          <w:b/>
          <w:sz w:val="28"/>
          <w:szCs w:val="28"/>
        </w:rPr>
        <w:t>Руководитель</w:t>
      </w:r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  <w:r w:rsidRPr="00B55A9D">
        <w:rPr>
          <w:b/>
          <w:sz w:val="28"/>
          <w:szCs w:val="28"/>
        </w:rPr>
        <w:t>Исполнительного комитета</w:t>
      </w:r>
      <w:r w:rsidRPr="00B55A9D">
        <w:rPr>
          <w:b/>
          <w:sz w:val="28"/>
          <w:szCs w:val="28"/>
        </w:rPr>
        <w:tab/>
      </w:r>
      <w:r w:rsidRPr="00B55A9D">
        <w:rPr>
          <w:b/>
          <w:sz w:val="28"/>
          <w:szCs w:val="28"/>
        </w:rPr>
        <w:tab/>
      </w:r>
      <w:r w:rsidRPr="00B55A9D">
        <w:rPr>
          <w:b/>
          <w:sz w:val="28"/>
          <w:szCs w:val="28"/>
        </w:rPr>
        <w:tab/>
      </w:r>
      <w:r w:rsidRPr="00B55A9D">
        <w:rPr>
          <w:b/>
          <w:sz w:val="28"/>
          <w:szCs w:val="28"/>
        </w:rPr>
        <w:tab/>
        <w:t>А.Х. Гарифуллин</w:t>
      </w:r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</w:p>
    <w:p w:rsidR="00F35E58" w:rsidRDefault="00F35E58" w:rsidP="00F35E58">
      <w:pPr>
        <w:ind w:left="5664" w:firstLine="708"/>
        <w:rPr>
          <w:bCs/>
          <w:sz w:val="24"/>
          <w:szCs w:val="24"/>
        </w:rPr>
      </w:pPr>
    </w:p>
    <w:p w:rsidR="00FD3003" w:rsidRPr="00B55A9D" w:rsidRDefault="00FD3003" w:rsidP="00F35E58">
      <w:pPr>
        <w:ind w:left="5664" w:firstLine="708"/>
        <w:rPr>
          <w:bCs/>
          <w:sz w:val="24"/>
          <w:szCs w:val="24"/>
        </w:rPr>
      </w:pP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lastRenderedPageBreak/>
        <w:t>Приложение №1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F35E58" w:rsidP="00F35E58">
      <w:pPr>
        <w:ind w:left="5664" w:firstLine="6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№</w:t>
      </w:r>
      <w:r w:rsidR="005F6A8C">
        <w:rPr>
          <w:bCs/>
          <w:sz w:val="24"/>
          <w:szCs w:val="24"/>
        </w:rPr>
        <w:t>164</w:t>
      </w:r>
      <w:r w:rsidRPr="00B55A9D">
        <w:rPr>
          <w:bCs/>
          <w:sz w:val="24"/>
          <w:szCs w:val="24"/>
        </w:rPr>
        <w:t xml:space="preserve"> от </w:t>
      </w:r>
      <w:r w:rsidR="005F6A8C">
        <w:rPr>
          <w:bCs/>
          <w:sz w:val="24"/>
          <w:szCs w:val="24"/>
        </w:rPr>
        <w:t>26.02.</w:t>
      </w:r>
      <w:r w:rsidRPr="00B55A9D">
        <w:rPr>
          <w:bCs/>
          <w:sz w:val="24"/>
          <w:szCs w:val="24"/>
        </w:rPr>
        <w:t>201</w:t>
      </w:r>
      <w:r w:rsidR="001D011F" w:rsidRPr="00B55A9D">
        <w:rPr>
          <w:bCs/>
          <w:sz w:val="24"/>
          <w:szCs w:val="24"/>
        </w:rPr>
        <w:t>6</w:t>
      </w:r>
      <w:r w:rsidRPr="00B55A9D">
        <w:rPr>
          <w:bCs/>
          <w:sz w:val="24"/>
          <w:szCs w:val="24"/>
        </w:rPr>
        <w:t xml:space="preserve"> года</w:t>
      </w:r>
    </w:p>
    <w:p w:rsidR="00F35E58" w:rsidRPr="00B55A9D" w:rsidRDefault="00F35E58" w:rsidP="00F35E58">
      <w:pPr>
        <w:pStyle w:val="af1"/>
        <w:tabs>
          <w:tab w:val="left" w:pos="851"/>
        </w:tabs>
        <w:ind w:left="0"/>
        <w:jc w:val="both"/>
        <w:rPr>
          <w:sz w:val="24"/>
          <w:szCs w:val="24"/>
        </w:rPr>
      </w:pPr>
    </w:p>
    <w:p w:rsidR="00F35E58" w:rsidRPr="00B55A9D" w:rsidRDefault="00F35E58" w:rsidP="00F35E58">
      <w:pPr>
        <w:ind w:left="1134" w:right="1557"/>
        <w:jc w:val="center"/>
        <w:rPr>
          <w:b/>
          <w:sz w:val="24"/>
          <w:szCs w:val="24"/>
        </w:rPr>
      </w:pPr>
    </w:p>
    <w:p w:rsidR="00F35E58" w:rsidRPr="00B55A9D" w:rsidRDefault="00F35E58" w:rsidP="00F35E58">
      <w:pPr>
        <w:ind w:left="1134" w:right="1557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Положение</w:t>
      </w:r>
    </w:p>
    <w:p w:rsidR="00F35E58" w:rsidRPr="00B55A9D" w:rsidRDefault="00F35E58" w:rsidP="00F35E58">
      <w:pPr>
        <w:ind w:left="1134" w:right="1557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о промышленном парке «Кукмор» Кукморского муниципального района Республики Татарстан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pStyle w:val="af1"/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Общие положения</w:t>
      </w:r>
    </w:p>
    <w:p w:rsidR="00F35E58" w:rsidRPr="00B55A9D" w:rsidRDefault="00F35E58" w:rsidP="00F35E58">
      <w:pPr>
        <w:pStyle w:val="af1"/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Промышленный парк «Кукмор» Кукморского муниципального района Республики Татарстан (далее – Парк) является территориально обособленным комплексом, на земельном участке, имеющим общую границу, в пределах которой созданы благоприятные условия для ведения предпринимательской деятельности.</w:t>
      </w:r>
    </w:p>
    <w:p w:rsidR="00F35E58" w:rsidRPr="00B55A9D" w:rsidRDefault="00F35E58" w:rsidP="00F35E58">
      <w:pPr>
        <w:tabs>
          <w:tab w:val="left" w:pos="993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pStyle w:val="af1"/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Цели Парка</w:t>
      </w:r>
    </w:p>
    <w:p w:rsidR="00F35E58" w:rsidRPr="00B55A9D" w:rsidRDefault="00F35E58" w:rsidP="00F35E58">
      <w:pPr>
        <w:pStyle w:val="af1"/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Развитие территории Кукморского муниципального района Республики Татарстан, промышленных (обрабатывающих) отраслей экономики, производства новых видов продукции, внедрения наиболее прогрессивных технологий и производств.</w:t>
      </w:r>
    </w:p>
    <w:p w:rsidR="00F35E58" w:rsidRPr="00B55A9D" w:rsidRDefault="00F35E58" w:rsidP="00F35E58">
      <w:pPr>
        <w:tabs>
          <w:tab w:val="left" w:pos="993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pStyle w:val="af1"/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Задачи Парка</w:t>
      </w:r>
    </w:p>
    <w:p w:rsidR="00F35E58" w:rsidRPr="00B55A9D" w:rsidRDefault="00F35E58" w:rsidP="00F35E58">
      <w:pPr>
        <w:pStyle w:val="af1"/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Задачами являются: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Создание развитой инфраструктуры, обеспечивающей удовлетворение потребностей в производственных, административных и лабораторных площадях, а также услугах, необходимых для разработки и внедрения новых технологий и продуктов;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Организация новых и совершенствование действующих промышленных производств;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Стимулирование изобретательской и рационализаторской деятельности и внедрение ее результатов;</w:t>
      </w:r>
    </w:p>
    <w:p w:rsidR="00F35E58" w:rsidRPr="00B55A9D" w:rsidRDefault="00F35E58" w:rsidP="00F35E58">
      <w:pPr>
        <w:pStyle w:val="af1"/>
        <w:numPr>
          <w:ilvl w:val="1"/>
          <w:numId w:val="13"/>
        </w:numPr>
        <w:tabs>
          <w:tab w:val="left" w:pos="851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Ускорение социально-экономического развития района путем: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привлечения внутренних и иностранных инвестиций;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внедрения современных и инновационных технологий;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развития сектора малых и средних предприятий;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4)</w:t>
      </w:r>
      <w:r w:rsidRPr="00B55A9D">
        <w:rPr>
          <w:sz w:val="24"/>
          <w:szCs w:val="24"/>
        </w:rPr>
        <w:tab/>
        <w:t>применения современных методов управления;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5)</w:t>
      </w:r>
      <w:r w:rsidRPr="00B55A9D">
        <w:rPr>
          <w:sz w:val="24"/>
          <w:szCs w:val="24"/>
        </w:rPr>
        <w:tab/>
        <w:t>более эффективного использования публичной собственности;</w:t>
      </w:r>
    </w:p>
    <w:p w:rsidR="00F35E58" w:rsidRPr="00B55A9D" w:rsidRDefault="00F35E58" w:rsidP="00F35E58">
      <w:pPr>
        <w:tabs>
          <w:tab w:val="left" w:pos="1276"/>
        </w:tabs>
        <w:ind w:firstLine="851"/>
        <w:rPr>
          <w:sz w:val="24"/>
          <w:szCs w:val="24"/>
        </w:rPr>
      </w:pPr>
      <w:r w:rsidRPr="00B55A9D">
        <w:rPr>
          <w:sz w:val="24"/>
          <w:szCs w:val="24"/>
        </w:rPr>
        <w:t>6)</w:t>
      </w:r>
      <w:r w:rsidRPr="00B55A9D">
        <w:rPr>
          <w:sz w:val="24"/>
          <w:szCs w:val="24"/>
        </w:rPr>
        <w:tab/>
        <w:t>создания рабочих мест.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Территория Парка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Территория промышленного парка «Кукмор» находится в границах Кукморского муниципального района по адресу: Кукморский муниципальный район, </w:t>
      </w:r>
      <w:proofErr w:type="spellStart"/>
      <w:r w:rsidR="001D011F" w:rsidRPr="00B55A9D">
        <w:rPr>
          <w:sz w:val="24"/>
          <w:szCs w:val="24"/>
        </w:rPr>
        <w:t>пгт</w:t>
      </w:r>
      <w:proofErr w:type="gramStart"/>
      <w:r w:rsidR="001D011F" w:rsidRPr="00B55A9D">
        <w:rPr>
          <w:sz w:val="24"/>
          <w:szCs w:val="24"/>
        </w:rPr>
        <w:t>.К</w:t>
      </w:r>
      <w:proofErr w:type="gramEnd"/>
      <w:r w:rsidR="001D011F" w:rsidRPr="00B55A9D">
        <w:rPr>
          <w:sz w:val="24"/>
          <w:szCs w:val="24"/>
        </w:rPr>
        <w:t>укмор</w:t>
      </w:r>
      <w:proofErr w:type="spellEnd"/>
      <w:r w:rsidR="001D011F" w:rsidRPr="00B55A9D">
        <w:rPr>
          <w:sz w:val="24"/>
          <w:szCs w:val="24"/>
        </w:rPr>
        <w:t xml:space="preserve">, </w:t>
      </w:r>
      <w:proofErr w:type="spellStart"/>
      <w:r w:rsidR="001D011F" w:rsidRPr="00B55A9D">
        <w:rPr>
          <w:sz w:val="24"/>
          <w:szCs w:val="24"/>
        </w:rPr>
        <w:t>ул.Производственная</w:t>
      </w:r>
      <w:proofErr w:type="spellEnd"/>
      <w:r w:rsidRPr="00B55A9D">
        <w:rPr>
          <w:sz w:val="24"/>
          <w:szCs w:val="24"/>
        </w:rPr>
        <w:t>.</w:t>
      </w:r>
    </w:p>
    <w:p w:rsidR="00F35E58" w:rsidRPr="00B55A9D" w:rsidRDefault="009630C5" w:rsidP="00ED3AC2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Включение</w:t>
      </w:r>
      <w:r w:rsidR="00F35E58" w:rsidRPr="00B55A9D">
        <w:rPr>
          <w:sz w:val="24"/>
          <w:szCs w:val="24"/>
        </w:rPr>
        <w:t xml:space="preserve"> в состав Парка и переда</w:t>
      </w:r>
      <w:r>
        <w:rPr>
          <w:sz w:val="24"/>
          <w:szCs w:val="24"/>
        </w:rPr>
        <w:t>ча земельного</w:t>
      </w:r>
      <w:r w:rsidR="00F35E58" w:rsidRPr="00B55A9D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="00F35E58" w:rsidRPr="00B55A9D">
        <w:rPr>
          <w:sz w:val="24"/>
          <w:szCs w:val="24"/>
        </w:rPr>
        <w:t>, а также имуществ</w:t>
      </w:r>
      <w:r>
        <w:rPr>
          <w:sz w:val="24"/>
          <w:szCs w:val="24"/>
        </w:rPr>
        <w:t>а</w:t>
      </w:r>
      <w:r w:rsidR="00F35E58" w:rsidRPr="00B55A9D">
        <w:rPr>
          <w:sz w:val="24"/>
          <w:szCs w:val="24"/>
        </w:rPr>
        <w:t xml:space="preserve">, находящиеся в собственности исполнительного комитета </w:t>
      </w:r>
      <w:proofErr w:type="spellStart"/>
      <w:r w:rsidR="00F35E58" w:rsidRPr="00B55A9D">
        <w:rPr>
          <w:sz w:val="24"/>
          <w:szCs w:val="24"/>
        </w:rPr>
        <w:t>пгт</w:t>
      </w:r>
      <w:proofErr w:type="gramStart"/>
      <w:r w:rsidR="00F35E58" w:rsidRPr="00B55A9D">
        <w:rPr>
          <w:sz w:val="24"/>
          <w:szCs w:val="24"/>
        </w:rPr>
        <w:t>.К</w:t>
      </w:r>
      <w:proofErr w:type="gramEnd"/>
      <w:r w:rsidR="00F35E58" w:rsidRPr="00B55A9D">
        <w:rPr>
          <w:sz w:val="24"/>
          <w:szCs w:val="24"/>
        </w:rPr>
        <w:t>укмор</w:t>
      </w:r>
      <w:proofErr w:type="spellEnd"/>
      <w:r w:rsidR="00F35E58" w:rsidRPr="00B55A9D">
        <w:rPr>
          <w:sz w:val="24"/>
          <w:szCs w:val="24"/>
        </w:rPr>
        <w:t xml:space="preserve">, </w:t>
      </w:r>
      <w:r w:rsidR="00ED3AC2" w:rsidRPr="00ED3AC2">
        <w:rPr>
          <w:sz w:val="24"/>
          <w:szCs w:val="24"/>
        </w:rPr>
        <w:t>в доверительное управление или аренду Администрации Парка</w:t>
      </w:r>
      <w:r>
        <w:rPr>
          <w:sz w:val="24"/>
          <w:szCs w:val="24"/>
        </w:rPr>
        <w:t xml:space="preserve">, передается в </w:t>
      </w:r>
      <w:bookmarkStart w:id="0" w:name="_GoBack"/>
      <w:bookmarkEnd w:id="0"/>
      <w:r>
        <w:rPr>
          <w:sz w:val="24"/>
          <w:szCs w:val="24"/>
        </w:rPr>
        <w:t>установленном законодательством порядке</w:t>
      </w:r>
      <w:r w:rsidR="00ED3AC2">
        <w:rPr>
          <w:sz w:val="24"/>
          <w:szCs w:val="24"/>
        </w:rPr>
        <w:t>.</w:t>
      </w:r>
    </w:p>
    <w:p w:rsidR="00F35E58" w:rsidRPr="00B55A9D" w:rsidRDefault="00F35E58" w:rsidP="00ED3AC2">
      <w:pPr>
        <w:ind w:firstLine="567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Управление Парком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Управление Парком возлагается на Администрацию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Промышленного парка «Кукмор» Кукморского муниципального района Республики Татарстан – это юридическое лицо или индивидуальный </w:t>
      </w:r>
      <w:r w:rsidRPr="00B55A9D">
        <w:rPr>
          <w:sz w:val="24"/>
          <w:szCs w:val="24"/>
        </w:rPr>
        <w:lastRenderedPageBreak/>
        <w:t>предприниматель, а именно Управляющая Компания, зарегистрированная в соответствии с законодательством Российской Федерации, осуществляющая управление Промышленным парком «Кукмор» Кукморского муниципального района Республики Татарстан в качестве доверительного управляющего</w:t>
      </w:r>
      <w:r w:rsidR="00ED3AC2" w:rsidRPr="00ED3AC2">
        <w:rPr>
          <w:sz w:val="24"/>
          <w:szCs w:val="24"/>
        </w:rPr>
        <w:t xml:space="preserve"> или арендатора.</w:t>
      </w:r>
    </w:p>
    <w:p w:rsidR="00F35E58" w:rsidRPr="00ED3AC2" w:rsidRDefault="00F35E58" w:rsidP="00ED3AC2">
      <w:pPr>
        <w:pStyle w:val="af1"/>
        <w:numPr>
          <w:ilvl w:val="1"/>
          <w:numId w:val="12"/>
        </w:numPr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Администрация Парка определяется по итогам конкурса по выбору доверительного управляющего в соответствии с действующим законодательством.</w:t>
      </w:r>
      <w:r w:rsidR="00ED3AC2" w:rsidRPr="00ED3AC2">
        <w:t xml:space="preserve"> </w:t>
      </w:r>
      <w:r w:rsidR="00ED3AC2" w:rsidRPr="00ED3AC2">
        <w:rPr>
          <w:sz w:val="24"/>
          <w:szCs w:val="24"/>
        </w:rPr>
        <w:t xml:space="preserve">До момента выбора управляющей компании промышленного парка Администрацией парка назначается Исполнительный комитет Кукморского муниципального района.  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функции Администрации входит: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 xml:space="preserve">заключение соглашения о ведении деятельности с резидентами Парка и осуществление </w:t>
      </w:r>
      <w:proofErr w:type="gramStart"/>
      <w:r w:rsidRPr="00B55A9D">
        <w:rPr>
          <w:sz w:val="24"/>
          <w:szCs w:val="24"/>
        </w:rPr>
        <w:t>контроля за</w:t>
      </w:r>
      <w:proofErr w:type="gramEnd"/>
      <w:r w:rsidRPr="00B55A9D">
        <w:rPr>
          <w:sz w:val="24"/>
          <w:szCs w:val="24"/>
        </w:rPr>
        <w:t xml:space="preserve"> соблюдением его условий;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внесение предложений об изменении границ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4)</w:t>
      </w:r>
      <w:r w:rsidRPr="00B55A9D">
        <w:rPr>
          <w:sz w:val="24"/>
          <w:szCs w:val="24"/>
        </w:rPr>
        <w:tab/>
        <w:t>анализ отчетов о результатах функционирования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5)</w:t>
      </w:r>
      <w:r w:rsidRPr="00B55A9D">
        <w:rPr>
          <w:sz w:val="24"/>
          <w:szCs w:val="24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6)</w:t>
      </w:r>
      <w:r w:rsidRPr="00B55A9D">
        <w:rPr>
          <w:sz w:val="24"/>
          <w:szCs w:val="24"/>
        </w:rPr>
        <w:tab/>
        <w:t>ведение реестра резидентов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7)</w:t>
      </w:r>
      <w:r w:rsidRPr="00B55A9D">
        <w:rPr>
          <w:sz w:val="24"/>
          <w:szCs w:val="24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8)</w:t>
      </w:r>
      <w:r w:rsidRPr="00B55A9D">
        <w:rPr>
          <w:sz w:val="24"/>
          <w:szCs w:val="24"/>
        </w:rPr>
        <w:tab/>
        <w:t>эксплуатация и содержание инфраструктурных объектов, расположенных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9)</w:t>
      </w:r>
      <w:r w:rsidRPr="00B55A9D">
        <w:rPr>
          <w:sz w:val="24"/>
          <w:szCs w:val="24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10)</w:t>
      </w:r>
      <w:r w:rsidRPr="00B55A9D">
        <w:rPr>
          <w:sz w:val="24"/>
          <w:szCs w:val="24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11)</w:t>
      </w:r>
      <w:r w:rsidRPr="00B55A9D">
        <w:rPr>
          <w:sz w:val="24"/>
          <w:szCs w:val="24"/>
        </w:rPr>
        <w:tab/>
        <w:t>предоставление уполномоченному органу - Исполнительному комитету Кукморского муниципального района ежеквартального отчета о своей деятельности и выполнении резидентом Парка соглашения о ведении деятельнос</w:t>
      </w:r>
      <w:r w:rsidR="00ED3AC2">
        <w:rPr>
          <w:sz w:val="24"/>
          <w:szCs w:val="24"/>
        </w:rPr>
        <w:t>ти на территории Парка «Кукмор»;</w:t>
      </w:r>
    </w:p>
    <w:p w:rsidR="00ED3AC2" w:rsidRPr="00ED3AC2" w:rsidRDefault="00ED3AC2" w:rsidP="00ED3AC2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12) экспертная оценка заявок на ведение деятельности на территории Парка и принятие решения о размещении на территории парка новых производств резидентов.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Финансирование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Финансирование и развитие  Парка, в том числе производственной, транспортной и иной инфраструктуры каждого резидента осуществляется за счет средств резидента Парка и других источников.</w:t>
      </w:r>
    </w:p>
    <w:p w:rsidR="00F35E58" w:rsidRPr="00B55A9D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Наблюдательный совет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целях </w:t>
      </w:r>
      <w:proofErr w:type="gramStart"/>
      <w:r w:rsidRPr="00B55A9D">
        <w:rPr>
          <w:sz w:val="24"/>
          <w:szCs w:val="24"/>
        </w:rPr>
        <w:t>контроля за</w:t>
      </w:r>
      <w:proofErr w:type="gramEnd"/>
      <w:r w:rsidRPr="00B55A9D">
        <w:rPr>
          <w:sz w:val="24"/>
          <w:szCs w:val="24"/>
        </w:rPr>
        <w:t xml:space="preserve"> ходом реализации инвестиционных проектов на территории Парка, расходованием муниципальных бюджетных средств, подготовки заключений о целесообразности предоставления государственной поддержки Администрации Парка, осуществления общих попечительских функций, экспертной оценки заявок на ведение деятельности на территории Парка создается Наблюдательный совет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40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Состав Наблюдательного совета утверждается нормативным актом муниципального образования. </w:t>
      </w:r>
    </w:p>
    <w:p w:rsidR="00F35E58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Pr="00B55A9D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Деятельность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– субъект предпринимательства, зарегистрированный в соответствии с законодательством Российской Федерации на территории Республики Татарстан, с которым заключено соглашение о ведении предпринимательской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Резиденты Парка осуществляют предпринимательскую и инвестиционную деятельность на территории Парка в соответствии с законодательством Российской Федерации и заключенным соглашением о ведении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Исполнительный комитет Кукморского муниципального района Республики Татарстан гарантирует стабильность прав резидентов Парка и не может ухудшать условия их деятельности на протяжении срока действия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Земельный участок и </w:t>
      </w:r>
      <w:proofErr w:type="gramStart"/>
      <w:r w:rsidRPr="00B55A9D">
        <w:rPr>
          <w:sz w:val="24"/>
          <w:szCs w:val="24"/>
        </w:rPr>
        <w:t>имущество, включенное в состав Парка и находящееся в пользовании не у резидента Парка в течение 1 года подлежит</w:t>
      </w:r>
      <w:proofErr w:type="gramEnd"/>
      <w:r w:rsidRPr="00B55A9D">
        <w:rPr>
          <w:sz w:val="24"/>
          <w:szCs w:val="24"/>
        </w:rPr>
        <w:t xml:space="preserve"> исключению из состава Парка.</w:t>
      </w:r>
    </w:p>
    <w:p w:rsidR="00F35E58" w:rsidRPr="00B55A9D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Соглашение о ведении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Парка заключает соглашение о ведении деятельности на территории Парка с Администрацией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gramStart"/>
      <w:r w:rsidRPr="00B55A9D">
        <w:rPr>
          <w:sz w:val="24"/>
          <w:szCs w:val="24"/>
        </w:rPr>
        <w:t>По соглашению о ведении деятельности на территории Парка, резидент обязуется в течение срока действия соглашения осуществлять на территории Парка деятельность, которая предусмотрена соглашением, в том числе осуществить инвестиции в объеме и в сроки, которые предусмотрены соглашением, а Администрация обязуется предоставить резиденту Парка статус, обеспечивающий необходимую поддержку, в том числе возможность выкупа резидентом земельного участка, предоставленного для реализации его бизнес-плана, после</w:t>
      </w:r>
      <w:proofErr w:type="gramEnd"/>
      <w:r w:rsidRPr="00B55A9D">
        <w:rPr>
          <w:sz w:val="24"/>
          <w:szCs w:val="24"/>
        </w:rPr>
        <w:t xml:space="preserve"> выполнения резидентом своих обязательств в полном объеме, а именно достижения следующих фактических показателей, указанных в бизнес-плане:</w:t>
      </w:r>
    </w:p>
    <w:p w:rsidR="00F35E58" w:rsidRPr="00B55A9D" w:rsidRDefault="00F35E58" w:rsidP="00F35E58">
      <w:pPr>
        <w:ind w:left="1134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количество рабочих мест;</w:t>
      </w:r>
    </w:p>
    <w:p w:rsidR="00F35E58" w:rsidRDefault="00ED3AC2" w:rsidP="00F35E58">
      <w:pPr>
        <w:ind w:left="1134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налоговые отчисления;</w:t>
      </w:r>
    </w:p>
    <w:p w:rsidR="00ED3AC2" w:rsidRPr="00B55A9D" w:rsidRDefault="00ED3AC2" w:rsidP="00ED3AC2">
      <w:pPr>
        <w:ind w:left="1134"/>
        <w:rPr>
          <w:sz w:val="24"/>
          <w:szCs w:val="24"/>
        </w:rPr>
      </w:pPr>
      <w:r w:rsidRPr="00ED3AC2">
        <w:rPr>
          <w:sz w:val="24"/>
          <w:szCs w:val="24"/>
        </w:rPr>
        <w:t>3) объём выручки.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Резиденты Парка не вправе передавать свои права и обязанности по соглашению о ведении деятельности на территории Парка другому лицу.</w:t>
      </w:r>
    </w:p>
    <w:p w:rsidR="00F35E58" w:rsidRPr="00B55A9D" w:rsidRDefault="00F35E58" w:rsidP="00F35E58">
      <w:pPr>
        <w:tabs>
          <w:tab w:val="left" w:pos="1134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tabs>
          <w:tab w:val="left" w:pos="1701"/>
        </w:tabs>
        <w:autoSpaceDE/>
        <w:autoSpaceDN/>
        <w:ind w:left="1134" w:right="565" w:firstLine="0"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Документы, необходимые для заключения соглашения о ведении деятельности на территории Парка: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Лицо, намеревающееся получить статус резидента Парка, представляет в Администрацию Парка заявку на заключение соглашения о ведении деятельности на территории Парка, которая должна содержать:</w:t>
      </w:r>
    </w:p>
    <w:p w:rsidR="00F35E58" w:rsidRPr="00B55A9D" w:rsidRDefault="00F35E58" w:rsidP="00F35E58">
      <w:pPr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сведения о предполагаемой деятельности заявителя, соответствующей типу Парка;</w:t>
      </w:r>
    </w:p>
    <w:p w:rsidR="00F35E58" w:rsidRPr="00B55A9D" w:rsidRDefault="00F35E58" w:rsidP="00F35E58">
      <w:pPr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сведения о площади земельного участка или помещения, необходимые для предполагаемой деятельности заявителя;</w:t>
      </w:r>
    </w:p>
    <w:p w:rsidR="00ED3AC2" w:rsidRDefault="00F35E58" w:rsidP="00ED3AC2">
      <w:pPr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сведения о предполагаемых объемах инвестиций, в том числе в течение года со дня заключения соглашения о ведении деятельности на территории Парка.</w:t>
      </w:r>
    </w:p>
    <w:p w:rsidR="00ED3AC2" w:rsidRPr="00ED3AC2" w:rsidRDefault="00ED3AC2" w:rsidP="00ED3AC2">
      <w:pPr>
        <w:ind w:firstLine="993"/>
        <w:jc w:val="both"/>
        <w:rPr>
          <w:sz w:val="24"/>
          <w:szCs w:val="24"/>
        </w:rPr>
      </w:pPr>
      <w:r w:rsidRPr="00ED3AC2">
        <w:rPr>
          <w:sz w:val="24"/>
          <w:szCs w:val="24"/>
        </w:rPr>
        <w:t xml:space="preserve"> 4) сведения о потребностях резидента в ресурсах (газ, вода хозяйственно-бытового назначения, производственного, электроэнергия, сточные воды очистные сооружения и т.п.);</w:t>
      </w:r>
    </w:p>
    <w:p w:rsidR="00F35E58" w:rsidRPr="00B55A9D" w:rsidRDefault="00ED3AC2" w:rsidP="00ED3AC2">
      <w:pPr>
        <w:ind w:firstLine="993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5) бизнес-план ведения деятельности на территории Парка</w:t>
      </w:r>
      <w:r>
        <w:rPr>
          <w:sz w:val="24"/>
          <w:szCs w:val="24"/>
        </w:rPr>
        <w:t>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Документы, указанные в пункте 10.1.</w:t>
      </w:r>
      <w:r w:rsidR="001D011F" w:rsidRPr="00B55A9D">
        <w:rPr>
          <w:sz w:val="24"/>
          <w:szCs w:val="24"/>
        </w:rPr>
        <w:t xml:space="preserve"> </w:t>
      </w:r>
      <w:r w:rsidRPr="00B55A9D">
        <w:rPr>
          <w:sz w:val="24"/>
          <w:szCs w:val="24"/>
        </w:rPr>
        <w:t>данного Положения, принимаются Администрацией Парка по описи. Копию описи с отметкой о дате приема документов уполномоченный орган направляет (вручает) заявителю.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Администрация Парка принимает и направляет заявителю не позднее чем через 10 рабочих дней после получения документов, указанных в пункте 10.1. данного Положения, одно из следующих решений: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о внесении на рассмотрение Наблюдательного совета Парка заявки о ведении деятельности на территории Парка для экспертной оценки;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 возвращении документов заявителю.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Возвращение документов заявителю Администрацией Парка допускается в случае: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1)</w:t>
      </w:r>
      <w:r w:rsidRPr="00B55A9D">
        <w:rPr>
          <w:sz w:val="24"/>
          <w:szCs w:val="24"/>
        </w:rPr>
        <w:tab/>
        <w:t>непредставления лицом документов, указанных в пункте 10.1. данного Положения;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отсутствия на территории Парка свободного земельного участка и (или) помещения, отвечающего условиям, указанным в заявке на заключение соглашения о ведении деятельности на территории Парка;</w:t>
      </w:r>
    </w:p>
    <w:p w:rsidR="00F35E58" w:rsidRPr="00B55A9D" w:rsidRDefault="00F35E58" w:rsidP="00F35E58">
      <w:pPr>
        <w:tabs>
          <w:tab w:val="left" w:pos="1418"/>
        </w:tabs>
        <w:ind w:firstLine="993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несоответствия предполагаемой деятельности заявителя целям создания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По итогам экспертной оценки заявки Наблюдательный совет Парка дает Администрации Парка заключение о целесообразности заключения с заявителем соглашения о ведении деятельности на территории Парка.</w:t>
      </w:r>
    </w:p>
    <w:p w:rsidR="00F35E58" w:rsidRPr="00B55A9D" w:rsidRDefault="00F35E58" w:rsidP="00F35E58">
      <w:pPr>
        <w:tabs>
          <w:tab w:val="left" w:pos="1276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tabs>
          <w:tab w:val="left" w:pos="1560"/>
        </w:tabs>
        <w:autoSpaceDE/>
        <w:autoSpaceDN/>
        <w:ind w:left="1134" w:right="1132" w:firstLine="0"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Порядок заключения и расторжения соглашения о ведении деятельности на территории Парка: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Парка готовит и заключает с заявителем соглашение о ведении деятельности на территории Парка в течение 10 рабочих дней </w:t>
      </w:r>
      <w:proofErr w:type="gramStart"/>
      <w:r w:rsidRPr="00B55A9D">
        <w:rPr>
          <w:sz w:val="24"/>
          <w:szCs w:val="24"/>
        </w:rPr>
        <w:t>с даты принятия решения Наблюдательного совета о целесообразности заключения с заявителем соглашения о ведении деятельности на территории</w:t>
      </w:r>
      <w:proofErr w:type="gramEnd"/>
      <w:r w:rsidRPr="00B55A9D">
        <w:rPr>
          <w:sz w:val="24"/>
          <w:szCs w:val="24"/>
        </w:rPr>
        <w:t xml:space="preserve">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Соглашение о ведении деятельности на территории Парка вступает в силу со дня его подписания сторонами.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Соглашение о ведении деятельности на территории Парка может быть расторгнуто в случае существенного нарушения резидентом Парка условий соглашения о ведении деятельности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Существенным нарушением резидентом Парка условий соглашения о ведении деятельности на территории Парка является: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>неосуществление инвестиций в объеме и в сроки, предусмотренные соглашением о ведении деятельности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осуществление на территории Парка предпринимательской деятельности, не предусмотренной соглашением о ведении деятельности на территории Парка;</w:t>
      </w:r>
    </w:p>
    <w:p w:rsidR="00F35E58" w:rsidRPr="00B55A9D" w:rsidRDefault="00F35E58" w:rsidP="00F35E58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непредставление необходимой информации о деятельности резидента Парка по требованию Администрации Парка;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случае расторжения соглашения о ведении деятельности на территории Парка лицо утрачивает статус резидента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Лицо, утратившее статус резидента Парка, осуществляет предпринимательскую деятельность на территории Парка на общих основаниях.</w:t>
      </w:r>
    </w:p>
    <w:p w:rsidR="00F35E58" w:rsidRPr="00B55A9D" w:rsidRDefault="00F35E58" w:rsidP="00F35E58">
      <w:pPr>
        <w:tabs>
          <w:tab w:val="left" w:pos="1276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Разрешение споров на территории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Споры, связанные с созданием или прекращением существования Парка, нарушением резидентами и Администрацией Парка условий ведения соответствующей деятельности на территории Парка, а также иные споры, возникающие из отношений, регулируемых настоящим Положением, разрешаются в соответствии с законодательством Российской Федерации.</w:t>
      </w:r>
    </w:p>
    <w:p w:rsidR="00F35E58" w:rsidRPr="00B55A9D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2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Прекращение деятельности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Прекращение существования Парка допускается только в случае, если в течение трех лет подряд на территории Парка ее резидентами не ведется деятельность, определенная в нормативном правовом акте муниципального образования о создании Парка.</w:t>
      </w:r>
    </w:p>
    <w:p w:rsidR="00F35E58" w:rsidRPr="00B55A9D" w:rsidRDefault="00F35E58" w:rsidP="00F35E58">
      <w:pPr>
        <w:numPr>
          <w:ilvl w:val="1"/>
          <w:numId w:val="1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Решение о прекращении существования Парка принимается нормативным правовым актом </w:t>
      </w:r>
      <w:r w:rsidR="006728E5"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 xml:space="preserve"> Кукморского муниципального района Республики Татарстан.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Управляющий делами</w:t>
      </w:r>
    </w:p>
    <w:p w:rsidR="001D011F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proofErr w:type="spellStart"/>
      <w:r w:rsidRPr="00B55A9D">
        <w:rPr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  <w:sectPr w:rsidR="00F35E58" w:rsidRPr="00B55A9D" w:rsidSect="00BF2382">
          <w:pgSz w:w="11906" w:h="16838"/>
          <w:pgMar w:top="964" w:right="851" w:bottom="964" w:left="1418" w:header="709" w:footer="709" w:gutter="0"/>
          <w:cols w:space="708"/>
          <w:docGrid w:linePitch="360"/>
        </w:sectPr>
      </w:pP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lastRenderedPageBreak/>
        <w:t>Приложение №2</w:t>
      </w: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1D011F" w:rsidRPr="00B55A9D" w:rsidRDefault="001D011F" w:rsidP="001D011F">
      <w:pPr>
        <w:ind w:firstLine="5245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1D011F" w:rsidP="001D011F">
      <w:pPr>
        <w:ind w:firstLine="5245"/>
        <w:rPr>
          <w:sz w:val="24"/>
          <w:szCs w:val="24"/>
        </w:rPr>
      </w:pPr>
      <w:r w:rsidRPr="00B55A9D">
        <w:rPr>
          <w:bCs/>
          <w:sz w:val="24"/>
          <w:szCs w:val="24"/>
        </w:rPr>
        <w:t>№</w:t>
      </w:r>
      <w:r w:rsidR="005F6A8C">
        <w:rPr>
          <w:bCs/>
          <w:sz w:val="24"/>
          <w:szCs w:val="24"/>
        </w:rPr>
        <w:t>164</w:t>
      </w:r>
      <w:r w:rsidRPr="00B55A9D">
        <w:rPr>
          <w:bCs/>
          <w:sz w:val="24"/>
          <w:szCs w:val="24"/>
        </w:rPr>
        <w:t xml:space="preserve"> от </w:t>
      </w:r>
      <w:r w:rsidR="005F6A8C">
        <w:rPr>
          <w:bCs/>
          <w:sz w:val="24"/>
          <w:szCs w:val="24"/>
        </w:rPr>
        <w:t>26.02.</w:t>
      </w:r>
      <w:r w:rsidRPr="00B55A9D">
        <w:rPr>
          <w:bCs/>
          <w:sz w:val="24"/>
          <w:szCs w:val="24"/>
        </w:rPr>
        <w:t>2016 года</w:t>
      </w:r>
    </w:p>
    <w:p w:rsidR="001D011F" w:rsidRPr="00B55A9D" w:rsidRDefault="001D011F" w:rsidP="00F35E58">
      <w:pPr>
        <w:ind w:left="1134" w:right="1132"/>
        <w:jc w:val="center"/>
        <w:rPr>
          <w:b/>
          <w:sz w:val="24"/>
          <w:szCs w:val="24"/>
        </w:rPr>
      </w:pPr>
    </w:p>
    <w:p w:rsidR="00F35E58" w:rsidRPr="00B55A9D" w:rsidRDefault="00F35E58" w:rsidP="00F35E58">
      <w:pPr>
        <w:ind w:left="1134" w:right="1132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Положение</w:t>
      </w:r>
    </w:p>
    <w:p w:rsidR="00F35E58" w:rsidRPr="00B55A9D" w:rsidRDefault="00F35E58" w:rsidP="00F35E58">
      <w:pPr>
        <w:ind w:left="1134" w:right="1132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 xml:space="preserve">Об Администрации </w:t>
      </w:r>
      <w:r w:rsidR="001D011F" w:rsidRPr="00B55A9D">
        <w:rPr>
          <w:b/>
          <w:sz w:val="24"/>
          <w:szCs w:val="24"/>
        </w:rPr>
        <w:t>п</w:t>
      </w:r>
      <w:r w:rsidRPr="00B55A9D">
        <w:rPr>
          <w:b/>
          <w:sz w:val="24"/>
          <w:szCs w:val="24"/>
        </w:rPr>
        <w:t xml:space="preserve">ромышленного </w:t>
      </w:r>
      <w:r w:rsidR="001D011F" w:rsidRPr="00B55A9D">
        <w:rPr>
          <w:b/>
          <w:sz w:val="24"/>
          <w:szCs w:val="24"/>
        </w:rPr>
        <w:t>п</w:t>
      </w:r>
      <w:r w:rsidRPr="00B55A9D">
        <w:rPr>
          <w:b/>
          <w:sz w:val="24"/>
          <w:szCs w:val="24"/>
        </w:rPr>
        <w:t>арка «Кукмор» Кукморского муниципального района Республики Татарстан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Общие положения.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gramStart"/>
      <w:r w:rsidRPr="00B55A9D">
        <w:rPr>
          <w:sz w:val="24"/>
          <w:szCs w:val="24"/>
        </w:rPr>
        <w:t xml:space="preserve">Администрация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Кукморского муниципального района Республики Татарстан (далее - Администрация) – это юридическое лицо, а именно Управляющая Компания, зарегистрированная в соответствии с законодательством Российской Федерации, осуществляющая управление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1D011F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Кукморского муниципального района Республики Татарстан (далее - Парк) в качес</w:t>
      </w:r>
      <w:r w:rsidR="00ED3AC2">
        <w:rPr>
          <w:sz w:val="24"/>
          <w:szCs w:val="24"/>
        </w:rPr>
        <w:t>тве доверительного управляющего</w:t>
      </w:r>
      <w:r w:rsidR="00ED3AC2" w:rsidRPr="00ED3AC2">
        <w:rPr>
          <w:sz w:val="24"/>
          <w:szCs w:val="24"/>
        </w:rPr>
        <w:t xml:space="preserve"> или арендатора.</w:t>
      </w:r>
      <w:proofErr w:type="gramEnd"/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Парка определяется по итогам конкурса по выбору доверительного управляющего </w:t>
      </w:r>
      <w:r w:rsidR="00ED3AC2" w:rsidRPr="00ED3AC2">
        <w:rPr>
          <w:sz w:val="24"/>
          <w:szCs w:val="24"/>
        </w:rPr>
        <w:t>или по итогам конкурса по предоставлению в аренду земельных участков, находящихся на территории парка,</w:t>
      </w:r>
      <w:r w:rsidR="00ED3AC2">
        <w:t xml:space="preserve"> </w:t>
      </w:r>
      <w:r w:rsidRPr="00B55A9D">
        <w:rPr>
          <w:sz w:val="24"/>
          <w:szCs w:val="24"/>
        </w:rPr>
        <w:t>в соответствии с действующим законодательством.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действует на основании </w:t>
      </w:r>
      <w:r w:rsidR="00B55A9D" w:rsidRPr="00B55A9D">
        <w:rPr>
          <w:sz w:val="24"/>
          <w:szCs w:val="24"/>
        </w:rPr>
        <w:t>постановления</w:t>
      </w:r>
      <w:r w:rsidRPr="00B55A9D">
        <w:rPr>
          <w:sz w:val="24"/>
          <w:szCs w:val="24"/>
        </w:rPr>
        <w:t xml:space="preserve"> о создании Промышленного Парка «Кукмор» Кукморского муниципального района Республики Татарстан, Положения о Промышленном парке «Кукмор» Кукморского муниципального района Республики Татарстан, настоящего Положения и действующего законодательства.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Цель и задачи Администрации.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Целями и задачами Администрации являются:</w:t>
      </w:r>
    </w:p>
    <w:p w:rsidR="00F35E58" w:rsidRPr="00B55A9D" w:rsidRDefault="00F35E58" w:rsidP="00F35E58">
      <w:pPr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Координирование деятельности резидентов Парка;</w:t>
      </w:r>
    </w:p>
    <w:p w:rsidR="00F35E58" w:rsidRPr="00B55A9D" w:rsidRDefault="00F35E58" w:rsidP="00F35E58">
      <w:pPr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Обеспечение деятельности Парка;</w:t>
      </w:r>
    </w:p>
    <w:p w:rsidR="00F35E58" w:rsidRPr="00B55A9D" w:rsidRDefault="00F35E58" w:rsidP="00F35E58">
      <w:pPr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Оказание необходимой помощи резидентам Парка.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Функции Администрации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В функции Администрации входит: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1)</w:t>
      </w:r>
      <w:r w:rsidRPr="00B55A9D">
        <w:rPr>
          <w:sz w:val="24"/>
          <w:szCs w:val="24"/>
        </w:rPr>
        <w:tab/>
        <w:t xml:space="preserve">заключение соглашения о ведении деятельности с резидентами Парка и осуществление </w:t>
      </w:r>
      <w:proofErr w:type="gramStart"/>
      <w:r w:rsidRPr="00B55A9D">
        <w:rPr>
          <w:sz w:val="24"/>
          <w:szCs w:val="24"/>
        </w:rPr>
        <w:t>контроля за</w:t>
      </w:r>
      <w:proofErr w:type="gramEnd"/>
      <w:r w:rsidRPr="00B55A9D">
        <w:rPr>
          <w:sz w:val="24"/>
          <w:szCs w:val="24"/>
        </w:rPr>
        <w:t xml:space="preserve"> соблюдением его условий;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2)</w:t>
      </w:r>
      <w:r w:rsidRPr="00B55A9D">
        <w:rPr>
          <w:sz w:val="24"/>
          <w:szCs w:val="24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3)</w:t>
      </w:r>
      <w:r w:rsidRPr="00B55A9D">
        <w:rPr>
          <w:sz w:val="24"/>
          <w:szCs w:val="24"/>
        </w:rPr>
        <w:tab/>
        <w:t>внесение предложений об изменении границ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4)</w:t>
      </w:r>
      <w:r w:rsidRPr="00B55A9D">
        <w:rPr>
          <w:sz w:val="24"/>
          <w:szCs w:val="24"/>
        </w:rPr>
        <w:tab/>
        <w:t>анализ отчетов о результатах функционирования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5)</w:t>
      </w:r>
      <w:r w:rsidRPr="00B55A9D">
        <w:rPr>
          <w:sz w:val="24"/>
          <w:szCs w:val="24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6)</w:t>
      </w:r>
      <w:r w:rsidRPr="00B55A9D">
        <w:rPr>
          <w:sz w:val="24"/>
          <w:szCs w:val="24"/>
        </w:rPr>
        <w:tab/>
        <w:t>ведение реестра резидентов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7)</w:t>
      </w:r>
      <w:r w:rsidRPr="00B55A9D">
        <w:rPr>
          <w:sz w:val="24"/>
          <w:szCs w:val="24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F35E58" w:rsidRPr="00B55A9D" w:rsidRDefault="00F35E58" w:rsidP="00F35E58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8)</w:t>
      </w:r>
      <w:r w:rsidRPr="00B55A9D">
        <w:rPr>
          <w:sz w:val="24"/>
          <w:szCs w:val="24"/>
        </w:rPr>
        <w:tab/>
        <w:t>эксплуатация и содержание инфраструктурных объектов, расположенных на территории Парка;</w:t>
      </w:r>
    </w:p>
    <w:p w:rsidR="00F35E58" w:rsidRPr="00B55A9D" w:rsidRDefault="00F35E58" w:rsidP="00F35E58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9)</w:t>
      </w:r>
      <w:r w:rsidRPr="00B55A9D">
        <w:rPr>
          <w:sz w:val="24"/>
          <w:szCs w:val="24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F35E58" w:rsidRPr="00B55A9D" w:rsidRDefault="00F35E58" w:rsidP="00F35E58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10)</w:t>
      </w:r>
      <w:r w:rsidRPr="00B55A9D">
        <w:rPr>
          <w:sz w:val="24"/>
          <w:szCs w:val="24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F35E58" w:rsidRPr="00B55A9D" w:rsidRDefault="00F35E58" w:rsidP="00F35E58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11)</w:t>
      </w:r>
      <w:r w:rsidRPr="00B55A9D">
        <w:rPr>
          <w:sz w:val="24"/>
          <w:szCs w:val="24"/>
        </w:rPr>
        <w:tab/>
        <w:t>предоставление уполномоченному органу – Исполнительному комитету Кукморского района ежеквартального отчета о своей деятельности и выполнении резидентом Парка соглашения о ведении деятельности на территории Парка.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4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Порядок обжалования.</w:t>
      </w:r>
    </w:p>
    <w:p w:rsidR="00F35E58" w:rsidRPr="00B55A9D" w:rsidRDefault="00F35E58" w:rsidP="00F35E58">
      <w:pPr>
        <w:numPr>
          <w:ilvl w:val="1"/>
          <w:numId w:val="1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При возникновении споров между Администрацией и претендентами в резиденты или резидентами Промышленного Парка вопрос выносится на рассмотрение Наблюдательного совета. Если стороны не достигли соглашения, спор решается в судебном порядке в соответствии с действующим законодательством Российской Федерации 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</w:p>
    <w:p w:rsidR="001D011F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Управляющий делами</w:t>
      </w:r>
    </w:p>
    <w:p w:rsidR="00F35E58" w:rsidRPr="00B55A9D" w:rsidRDefault="001D011F" w:rsidP="001D011F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proofErr w:type="spellStart"/>
      <w:r w:rsidRPr="00B55A9D">
        <w:rPr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rPr>
          <w:sz w:val="24"/>
          <w:szCs w:val="24"/>
        </w:rPr>
        <w:sectPr w:rsidR="00F35E58" w:rsidRPr="00B55A9D" w:rsidSect="00080ED4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lastRenderedPageBreak/>
        <w:t>Приложение №3</w:t>
      </w: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1D011F" w:rsidRPr="00B55A9D" w:rsidRDefault="001D011F" w:rsidP="001D011F">
      <w:pPr>
        <w:shd w:val="clear" w:color="auto" w:fill="FFFFFF"/>
        <w:ind w:firstLine="5103"/>
        <w:jc w:val="both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1D011F" w:rsidP="001D011F">
      <w:pPr>
        <w:shd w:val="clear" w:color="auto" w:fill="FFFFFF"/>
        <w:ind w:firstLine="5103"/>
        <w:jc w:val="both"/>
        <w:rPr>
          <w:b/>
          <w:bCs/>
          <w:color w:val="000000"/>
          <w:sz w:val="24"/>
          <w:szCs w:val="24"/>
        </w:rPr>
      </w:pPr>
      <w:r w:rsidRPr="00B55A9D">
        <w:rPr>
          <w:bCs/>
          <w:sz w:val="24"/>
          <w:szCs w:val="24"/>
        </w:rPr>
        <w:t>№</w:t>
      </w:r>
      <w:r w:rsidR="005F6A8C">
        <w:rPr>
          <w:bCs/>
          <w:sz w:val="24"/>
          <w:szCs w:val="24"/>
        </w:rPr>
        <w:t>164</w:t>
      </w:r>
      <w:r w:rsidRPr="00B55A9D">
        <w:rPr>
          <w:bCs/>
          <w:sz w:val="24"/>
          <w:szCs w:val="24"/>
        </w:rPr>
        <w:t xml:space="preserve"> от </w:t>
      </w:r>
      <w:r w:rsidR="005F6A8C">
        <w:rPr>
          <w:bCs/>
          <w:sz w:val="24"/>
          <w:szCs w:val="24"/>
        </w:rPr>
        <w:t>26.02.</w:t>
      </w:r>
      <w:r w:rsidRPr="00B55A9D">
        <w:rPr>
          <w:bCs/>
          <w:sz w:val="24"/>
          <w:szCs w:val="24"/>
        </w:rPr>
        <w:t>2016 года</w:t>
      </w:r>
    </w:p>
    <w:p w:rsidR="00F35E58" w:rsidRPr="00B55A9D" w:rsidRDefault="00F35E58" w:rsidP="00F35E58">
      <w:pPr>
        <w:shd w:val="clear" w:color="auto" w:fill="FFFFFF"/>
        <w:ind w:firstLine="568"/>
        <w:jc w:val="center"/>
        <w:rPr>
          <w:b/>
          <w:bCs/>
          <w:color w:val="000000"/>
          <w:sz w:val="24"/>
          <w:szCs w:val="24"/>
        </w:rPr>
      </w:pPr>
    </w:p>
    <w:p w:rsidR="00F35E58" w:rsidRPr="00B55A9D" w:rsidRDefault="00F35E58" w:rsidP="00F35E58">
      <w:pPr>
        <w:shd w:val="clear" w:color="auto" w:fill="FFFFFF"/>
        <w:ind w:firstLine="568"/>
        <w:jc w:val="center"/>
        <w:rPr>
          <w:color w:val="000000"/>
          <w:sz w:val="24"/>
          <w:szCs w:val="24"/>
        </w:rPr>
      </w:pPr>
      <w:r w:rsidRPr="00B55A9D">
        <w:rPr>
          <w:b/>
          <w:bCs/>
          <w:color w:val="000000"/>
          <w:sz w:val="24"/>
          <w:szCs w:val="24"/>
        </w:rPr>
        <w:t>Положение</w:t>
      </w:r>
    </w:p>
    <w:p w:rsidR="00F35E58" w:rsidRPr="00B55A9D" w:rsidRDefault="00F35E58" w:rsidP="00F35E58">
      <w:pPr>
        <w:shd w:val="clear" w:color="auto" w:fill="FFFFFF"/>
        <w:ind w:left="-284" w:firstLine="568"/>
        <w:jc w:val="center"/>
        <w:rPr>
          <w:b/>
          <w:bCs/>
          <w:color w:val="000000"/>
          <w:sz w:val="24"/>
          <w:szCs w:val="24"/>
        </w:rPr>
      </w:pPr>
      <w:r w:rsidRPr="00B55A9D">
        <w:rPr>
          <w:b/>
          <w:bCs/>
          <w:color w:val="000000"/>
          <w:sz w:val="24"/>
          <w:szCs w:val="24"/>
        </w:rPr>
        <w:t xml:space="preserve">о Наблюдательном совете </w:t>
      </w:r>
      <w:r w:rsidR="001D011F" w:rsidRPr="00B55A9D">
        <w:rPr>
          <w:b/>
          <w:bCs/>
          <w:color w:val="000000"/>
          <w:sz w:val="24"/>
          <w:szCs w:val="24"/>
        </w:rPr>
        <w:t>п</w:t>
      </w:r>
      <w:r w:rsidRPr="00B55A9D">
        <w:rPr>
          <w:b/>
          <w:bCs/>
          <w:color w:val="000000"/>
          <w:sz w:val="24"/>
          <w:szCs w:val="24"/>
        </w:rPr>
        <w:t>ромышленного парка «Кукмор»</w:t>
      </w:r>
    </w:p>
    <w:p w:rsidR="00F35E58" w:rsidRPr="00B55A9D" w:rsidRDefault="00F35E58" w:rsidP="00F35E58">
      <w:pPr>
        <w:shd w:val="clear" w:color="auto" w:fill="FFFFFF"/>
        <w:ind w:left="-284" w:firstLine="568"/>
        <w:jc w:val="center"/>
        <w:rPr>
          <w:color w:val="000000"/>
          <w:sz w:val="24"/>
          <w:szCs w:val="24"/>
        </w:rPr>
      </w:pP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b/>
          <w:bCs/>
          <w:color w:val="000000"/>
          <w:sz w:val="24"/>
          <w:szCs w:val="24"/>
        </w:rPr>
        <w:t> </w:t>
      </w:r>
      <w:bookmarkStart w:id="1" w:name="sub_4000"/>
      <w:proofErr w:type="gramStart"/>
      <w:r w:rsidRPr="00B55A9D">
        <w:rPr>
          <w:color w:val="000000"/>
          <w:sz w:val="24"/>
          <w:szCs w:val="24"/>
        </w:rPr>
        <w:t xml:space="preserve">Настоящее Положение о Наблюдательном совете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 xml:space="preserve">ромышленного парка «Кукмор» (далее – Положение) разработано в соответствии с Положением </w:t>
      </w:r>
      <w:r w:rsidR="001D011F" w:rsidRPr="00B55A9D">
        <w:rPr>
          <w:color w:val="000000"/>
          <w:sz w:val="24"/>
          <w:szCs w:val="24"/>
        </w:rPr>
        <w:t>«</w:t>
      </w:r>
      <w:r w:rsidRPr="00B55A9D">
        <w:rPr>
          <w:color w:val="000000"/>
          <w:sz w:val="24"/>
          <w:szCs w:val="24"/>
        </w:rPr>
        <w:t xml:space="preserve">О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>ромышленном парке «Кукмор</w:t>
      </w:r>
      <w:r w:rsidR="001D011F" w:rsidRPr="00B55A9D">
        <w:rPr>
          <w:color w:val="000000"/>
          <w:sz w:val="24"/>
          <w:szCs w:val="24"/>
        </w:rPr>
        <w:t>»</w:t>
      </w:r>
      <w:r w:rsidRPr="00B55A9D">
        <w:rPr>
          <w:color w:val="000000"/>
          <w:sz w:val="24"/>
          <w:szCs w:val="24"/>
        </w:rPr>
        <w:t xml:space="preserve">, определяет статус, состав, функции и полномочия Наблюдательного совета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 xml:space="preserve">ромышленного парка, порядок его формирования, работы и взаимодействия с органами управления </w:t>
      </w:r>
      <w:r w:rsidR="001D011F" w:rsidRPr="00B55A9D">
        <w:rPr>
          <w:color w:val="000000"/>
          <w:sz w:val="24"/>
          <w:szCs w:val="24"/>
        </w:rPr>
        <w:t>п</w:t>
      </w:r>
      <w:r w:rsidRPr="00B55A9D">
        <w:rPr>
          <w:color w:val="000000"/>
          <w:sz w:val="24"/>
          <w:szCs w:val="24"/>
        </w:rPr>
        <w:t>ромышленного парка</w:t>
      </w:r>
      <w:r w:rsidR="001D011F" w:rsidRPr="00B55A9D">
        <w:rPr>
          <w:color w:val="000000"/>
          <w:sz w:val="24"/>
          <w:szCs w:val="24"/>
        </w:rPr>
        <w:t xml:space="preserve"> «Кукмор» (далее – Парк)</w:t>
      </w:r>
      <w:r w:rsidRPr="00B55A9D">
        <w:rPr>
          <w:color w:val="000000"/>
          <w:sz w:val="24"/>
          <w:szCs w:val="24"/>
        </w:rPr>
        <w:t>.</w:t>
      </w:r>
      <w:bookmarkEnd w:id="1"/>
      <w:proofErr w:type="gramEnd"/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r w:rsidRPr="00B55A9D">
        <w:rPr>
          <w:bCs/>
          <w:color w:val="000000"/>
          <w:sz w:val="24"/>
          <w:szCs w:val="24"/>
        </w:rPr>
        <w:t>1.</w:t>
      </w:r>
      <w:r w:rsidRPr="00B55A9D">
        <w:rPr>
          <w:color w:val="000000"/>
          <w:sz w:val="24"/>
          <w:szCs w:val="24"/>
        </w:rPr>
        <w:t>      </w:t>
      </w:r>
      <w:r w:rsidRPr="00B55A9D">
        <w:rPr>
          <w:bCs/>
          <w:color w:val="000000"/>
          <w:sz w:val="24"/>
          <w:szCs w:val="24"/>
        </w:rPr>
        <w:t>Общие положения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Наблюдательный совет создается как орган, координирующий и контролирующий деятельность Администрации, и действует в соответствии с настоящим Положением и действующим законодательством Российской Федерации.</w:t>
      </w:r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</w:p>
    <w:p w:rsidR="00F35E58" w:rsidRPr="00B55A9D" w:rsidRDefault="00F35E58" w:rsidP="00F35E58">
      <w:pPr>
        <w:shd w:val="clear" w:color="auto" w:fill="FFFFFF"/>
        <w:ind w:hanging="360"/>
        <w:jc w:val="center"/>
        <w:rPr>
          <w:color w:val="000000"/>
          <w:sz w:val="24"/>
          <w:szCs w:val="24"/>
        </w:rPr>
      </w:pPr>
      <w:bookmarkStart w:id="2" w:name="sub_402"/>
      <w:r w:rsidRPr="00B55A9D">
        <w:rPr>
          <w:bCs/>
          <w:color w:val="000000"/>
          <w:sz w:val="24"/>
          <w:szCs w:val="24"/>
        </w:rPr>
        <w:t>2.</w:t>
      </w:r>
      <w:r w:rsidRPr="00B55A9D">
        <w:rPr>
          <w:color w:val="000000"/>
          <w:sz w:val="24"/>
          <w:szCs w:val="24"/>
        </w:rPr>
        <w:t>      </w:t>
      </w:r>
      <w:r w:rsidRPr="00B55A9D">
        <w:rPr>
          <w:bCs/>
          <w:color w:val="000000"/>
          <w:sz w:val="24"/>
          <w:szCs w:val="24"/>
        </w:rPr>
        <w:t>Функции Наблюдательного совета</w:t>
      </w:r>
      <w:bookmarkEnd w:id="2"/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 xml:space="preserve"> 1. Функциями Наблюдательного совета являются координация и </w:t>
      </w:r>
      <w:proofErr w:type="gramStart"/>
      <w:r w:rsidRPr="00B55A9D">
        <w:rPr>
          <w:color w:val="000000"/>
          <w:sz w:val="24"/>
          <w:szCs w:val="24"/>
        </w:rPr>
        <w:t>контроль за</w:t>
      </w:r>
      <w:proofErr w:type="gramEnd"/>
      <w:r w:rsidRPr="00B55A9D">
        <w:rPr>
          <w:color w:val="000000"/>
          <w:sz w:val="24"/>
          <w:szCs w:val="24"/>
        </w:rPr>
        <w:t xml:space="preserve"> деятельностью Администрации.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Наблюдательный совет в соответствии со своими функциями осуществляет:</w:t>
      </w:r>
    </w:p>
    <w:p w:rsidR="00F35E58" w:rsidRPr="00B55A9D" w:rsidRDefault="00F35E58" w:rsidP="00F35E58">
      <w:pPr>
        <w:shd w:val="clear" w:color="auto" w:fill="FFFFFF"/>
        <w:ind w:left="1004" w:hanging="153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 xml:space="preserve">1)            определение приоритетных направлений деятельности </w:t>
      </w:r>
      <w:r w:rsidR="001D011F" w:rsidRPr="00B55A9D">
        <w:rPr>
          <w:color w:val="000000"/>
          <w:sz w:val="24"/>
          <w:szCs w:val="24"/>
        </w:rPr>
        <w:t>Парка</w:t>
      </w:r>
      <w:r w:rsidRPr="00B55A9D">
        <w:rPr>
          <w:color w:val="000000"/>
          <w:sz w:val="24"/>
          <w:szCs w:val="24"/>
        </w:rPr>
        <w:t>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рассмотрение и утверждение концепции развития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, представленной Администрацией;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bookmarkStart w:id="3" w:name="sub_4227"/>
      <w:r w:rsidRPr="00B55A9D">
        <w:rPr>
          <w:color w:val="000000"/>
          <w:sz w:val="24"/>
          <w:szCs w:val="24"/>
        </w:rPr>
        <w:t>3)           </w:t>
      </w:r>
      <w:r w:rsidR="001D011F" w:rsidRPr="00B55A9D">
        <w:rPr>
          <w:color w:val="000000"/>
          <w:sz w:val="24"/>
          <w:szCs w:val="24"/>
        </w:rPr>
        <w:t> рассмотрение жалоб об отказе в заключени</w:t>
      </w:r>
      <w:proofErr w:type="gramStart"/>
      <w:r w:rsidR="001D011F" w:rsidRPr="00B55A9D">
        <w:rPr>
          <w:color w:val="000000"/>
          <w:sz w:val="24"/>
          <w:szCs w:val="24"/>
        </w:rPr>
        <w:t>и</w:t>
      </w:r>
      <w:proofErr w:type="gramEnd"/>
      <w:r w:rsidR="001D011F" w:rsidRPr="00B55A9D">
        <w:rPr>
          <w:color w:val="000000"/>
          <w:sz w:val="24"/>
          <w:szCs w:val="24"/>
        </w:rPr>
        <w:t xml:space="preserve"> соглашений о ведении </w:t>
      </w:r>
      <w:r w:rsidRPr="00B55A9D">
        <w:rPr>
          <w:color w:val="000000"/>
          <w:sz w:val="24"/>
          <w:szCs w:val="24"/>
        </w:rPr>
        <w:t xml:space="preserve">деятельности на территории </w:t>
      </w:r>
      <w:r w:rsidR="001D011F" w:rsidRPr="00B55A9D">
        <w:rPr>
          <w:color w:val="000000"/>
          <w:sz w:val="24"/>
          <w:szCs w:val="24"/>
        </w:rPr>
        <w:t>Парка</w:t>
      </w:r>
      <w:r w:rsidRPr="00B55A9D">
        <w:rPr>
          <w:color w:val="000000"/>
          <w:sz w:val="24"/>
          <w:szCs w:val="24"/>
        </w:rPr>
        <w:t>, а также об их расторжении;</w:t>
      </w:r>
      <w:bookmarkEnd w:id="3"/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4)            рассмотрение ежегодных отчетов Администрации.</w:t>
      </w:r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</w:p>
    <w:p w:rsidR="00F35E58" w:rsidRPr="00B55A9D" w:rsidRDefault="00F35E58" w:rsidP="00F35E58">
      <w:pPr>
        <w:shd w:val="clear" w:color="auto" w:fill="FFFFFF"/>
        <w:ind w:hanging="360"/>
        <w:jc w:val="center"/>
        <w:rPr>
          <w:color w:val="000000"/>
          <w:sz w:val="24"/>
          <w:szCs w:val="24"/>
        </w:rPr>
      </w:pPr>
      <w:bookmarkStart w:id="4" w:name="sub_403"/>
      <w:r w:rsidRPr="00B55A9D">
        <w:rPr>
          <w:bCs/>
          <w:color w:val="000000"/>
          <w:sz w:val="24"/>
          <w:szCs w:val="24"/>
        </w:rPr>
        <w:t>3.</w:t>
      </w:r>
      <w:r w:rsidRPr="00B55A9D">
        <w:rPr>
          <w:color w:val="000000"/>
          <w:sz w:val="24"/>
          <w:szCs w:val="24"/>
        </w:rPr>
        <w:t>      </w:t>
      </w:r>
      <w:r w:rsidRPr="00B55A9D">
        <w:rPr>
          <w:bCs/>
          <w:color w:val="000000"/>
          <w:sz w:val="24"/>
          <w:szCs w:val="24"/>
        </w:rPr>
        <w:t>Состав Наблюдательного совета</w:t>
      </w:r>
      <w:bookmarkEnd w:id="4"/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1. Наблюдательный совет возглавляет председатель, выбираемый из членов Наблюдательного совета.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Членами Наблюдательного совета ПП могут являться представители: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 Исполнительного комитета Кукморского муниципального района;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 Собственника территории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3) Администрации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4) Резидентов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3. Число членов Наблюдательного совета составляет 7 человек.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4. Секретарь Наблюдательного совета назначается его председателем.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5. Секретарь Наблюдательного совета: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по поручению председателя осуществляет организационно-техническую подготовку заседаний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ведет протоколы заседаний Наблюдательного совета. Протокол заседания Наблюдательного совета оформляется в течение 5 дней после проведения заседания;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3)            ведет регистрацию протоколов заседаний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4)            обеспечивает рассылку информационных материалов членам Наблюдательного совета и другим заинтересованным лицам;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5)            доводит до сведения заинтересованных лиц решения, принятые Наблюдательным советом;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6)            выполняет иные поручения председателя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lastRenderedPageBreak/>
        <w:t>7)            </w:t>
      </w:r>
      <w:proofErr w:type="gramStart"/>
      <w:r w:rsidRPr="00B55A9D">
        <w:rPr>
          <w:color w:val="000000"/>
          <w:sz w:val="24"/>
          <w:szCs w:val="24"/>
        </w:rPr>
        <w:t>подотчетен</w:t>
      </w:r>
      <w:proofErr w:type="gramEnd"/>
      <w:r w:rsidRPr="00B55A9D">
        <w:rPr>
          <w:color w:val="000000"/>
          <w:sz w:val="24"/>
          <w:szCs w:val="24"/>
        </w:rPr>
        <w:t xml:space="preserve"> председателю Наблюдательного совета.</w:t>
      </w:r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bookmarkStart w:id="5" w:name="sub_404"/>
      <w:r w:rsidRPr="00B55A9D">
        <w:rPr>
          <w:color w:val="000000"/>
          <w:sz w:val="24"/>
          <w:szCs w:val="24"/>
        </w:rPr>
        <w:t> </w:t>
      </w:r>
      <w:bookmarkEnd w:id="5"/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r w:rsidRPr="00B55A9D">
        <w:rPr>
          <w:bCs/>
          <w:color w:val="000000"/>
          <w:sz w:val="24"/>
          <w:szCs w:val="24"/>
        </w:rPr>
        <w:t>4. Порядок работы Наблюдательного совета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1. Председатель Наблюдательного совета организует его работу, созывает заседания Наблюдательного совета и председательствует на них.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Наблюдательный совет созывается председателем или его заместителем по мере необходимости, но не реже одного раза в квартал, а также по инициативе большинства в две трети членов Наблюдательного совета. При этом повестка дня заседания Наблюдательного совета рассылается членам Наблюдательного совета за одну неделю до планируемой даты заседания.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3. Заседание Наблюдательного совета считается состоявшимся, если на нем присутствовали более половины его членов.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4. По решению председателя на заседания Наблюдательного совета могут приглашаться другие лица.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Приглашенные лица не имеют права голоса и присутствуют на заседании только в период обсуждения и принятия решения по тем вопросам, по которым они приглашены, если иное не будет установлено решением председателя Наблюдательного совета.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5. Наблюдательный совет принимает решения простым большинством голосов: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каждый член Наблюдательного совета обладает одним голосом;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передача голоса одним членом Наблюдательного совета другому запрещается. В случае равенства голосов голос председателя Наблюдательного совета считается решающим.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6. Председатель Наблюдательного совета может при необходимости создавать постоянно действующие и временные рабочие группы из числа членов Наблюдательного совета и служащих Администрации для подготовки решений по конкретным вопросам деятельности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</w:p>
    <w:p w:rsidR="00F35E58" w:rsidRPr="00B55A9D" w:rsidRDefault="00F35E58" w:rsidP="00F35E58">
      <w:pPr>
        <w:shd w:val="clear" w:color="auto" w:fill="FFFFFF"/>
        <w:ind w:firstLine="851"/>
        <w:jc w:val="center"/>
        <w:rPr>
          <w:color w:val="000000"/>
          <w:sz w:val="24"/>
          <w:szCs w:val="24"/>
        </w:rPr>
      </w:pPr>
      <w:r w:rsidRPr="00B55A9D">
        <w:rPr>
          <w:bCs/>
          <w:color w:val="000000"/>
          <w:sz w:val="24"/>
          <w:szCs w:val="24"/>
        </w:rPr>
        <w:t>5. Права, обязанности и ответственность членов Наблюдательного совета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1. Председатель Наблюдательного совета обеспечивает: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организацию работы Наблюдательного совета;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созыв заседаний Наблюдательного совета и председательствование на нем.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2. В случае отсутствия председателя Наблюдательного совета его функции осуществляет один из его заместителей.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3. Члены Наблюдательного совета имеют право: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в пределах, установленных настоящим Положением и доверенностями, выдаваемыми председателем Наблюдательного совета, представлять Наблюдательный совет в отношениях с другими организациями, предприятиями, государственными органами и учреждениями, гражданами;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получать информацию, связанную с деятельностью Администрации и других органов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.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4. Члены Наблюдательного совета обязаны: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1)            добросовестно относиться к своим обязанностям;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2)            не разглашать ставшую им известной конфиденциальную информацию о деятельности П</w:t>
      </w:r>
      <w:r w:rsidR="001D011F" w:rsidRPr="00B55A9D">
        <w:rPr>
          <w:color w:val="000000"/>
          <w:sz w:val="24"/>
          <w:szCs w:val="24"/>
        </w:rPr>
        <w:t>арка</w:t>
      </w:r>
    </w:p>
    <w:p w:rsidR="00F35E58" w:rsidRPr="00B55A9D" w:rsidRDefault="00F35E58" w:rsidP="00F35E5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B55A9D">
        <w:rPr>
          <w:color w:val="000000"/>
          <w:spacing w:val="-6"/>
          <w:sz w:val="24"/>
          <w:szCs w:val="24"/>
        </w:rPr>
        <w:t>5. Члены Наблюдательного совета несут персональную ответственность за неразглашение сведений, содержащих</w:t>
      </w:r>
      <w:r w:rsidRPr="00B55A9D">
        <w:rPr>
          <w:color w:val="000000"/>
          <w:sz w:val="24"/>
          <w:szCs w:val="24"/>
        </w:rPr>
        <w:t> конфиденциальную информацию о деятельности П</w:t>
      </w:r>
      <w:r w:rsidR="001D011F" w:rsidRPr="00B55A9D">
        <w:rPr>
          <w:color w:val="000000"/>
          <w:sz w:val="24"/>
          <w:szCs w:val="24"/>
        </w:rPr>
        <w:t>арка</w:t>
      </w:r>
      <w:r w:rsidRPr="00B55A9D">
        <w:rPr>
          <w:color w:val="000000"/>
          <w:sz w:val="24"/>
          <w:szCs w:val="24"/>
        </w:rPr>
        <w:t>, полученных в ходе работы Наблюдательного совета в соответствии с Федеральным законом от 27.07.2006 № 152-ФЗ «О персональных данных».</w:t>
      </w:r>
    </w:p>
    <w:p w:rsidR="00F35E58" w:rsidRPr="00B55A9D" w:rsidRDefault="00F35E58" w:rsidP="00F35E58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 </w:t>
      </w:r>
    </w:p>
    <w:p w:rsidR="001D011F" w:rsidRPr="00B55A9D" w:rsidRDefault="00F35E58" w:rsidP="001D011F">
      <w:pPr>
        <w:shd w:val="clear" w:color="auto" w:fill="FFFFFF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 </w:t>
      </w:r>
      <w:r w:rsidR="001D011F" w:rsidRPr="00B55A9D">
        <w:rPr>
          <w:color w:val="000000"/>
          <w:sz w:val="24"/>
          <w:szCs w:val="24"/>
        </w:rPr>
        <w:tab/>
        <w:t>Управляющий делами</w:t>
      </w:r>
    </w:p>
    <w:p w:rsidR="00F35E58" w:rsidRPr="00B55A9D" w:rsidRDefault="001D011F" w:rsidP="001D011F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55A9D">
        <w:rPr>
          <w:color w:val="000000"/>
          <w:sz w:val="24"/>
          <w:szCs w:val="24"/>
        </w:rPr>
        <w:t>Исполнительного комитета</w:t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r w:rsidRPr="00B55A9D">
        <w:rPr>
          <w:color w:val="000000"/>
          <w:sz w:val="24"/>
          <w:szCs w:val="24"/>
        </w:rPr>
        <w:tab/>
      </w:r>
      <w:proofErr w:type="spellStart"/>
      <w:r w:rsidRPr="00B55A9D">
        <w:rPr>
          <w:color w:val="000000"/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shd w:val="clear" w:color="auto" w:fill="FFFFFF"/>
        <w:jc w:val="right"/>
        <w:rPr>
          <w:bCs/>
          <w:sz w:val="24"/>
          <w:szCs w:val="24"/>
        </w:rPr>
      </w:pPr>
      <w:r w:rsidRPr="00B55A9D">
        <w:rPr>
          <w:color w:val="000000"/>
          <w:sz w:val="24"/>
          <w:szCs w:val="24"/>
        </w:rPr>
        <w:br w:type="page"/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lastRenderedPageBreak/>
        <w:t>Приложение №</w:t>
      </w:r>
      <w:r w:rsidR="006728E5" w:rsidRPr="00B55A9D">
        <w:rPr>
          <w:bCs/>
          <w:sz w:val="24"/>
          <w:szCs w:val="24"/>
        </w:rPr>
        <w:t>4</w:t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 постановлению</w:t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 xml:space="preserve">Исполнительного комитета </w:t>
      </w:r>
    </w:p>
    <w:p w:rsidR="001D011F" w:rsidRPr="00B55A9D" w:rsidRDefault="001D011F" w:rsidP="001D011F">
      <w:pPr>
        <w:ind w:firstLine="5387"/>
        <w:rPr>
          <w:bCs/>
          <w:sz w:val="24"/>
          <w:szCs w:val="24"/>
        </w:rPr>
      </w:pPr>
      <w:r w:rsidRPr="00B55A9D">
        <w:rPr>
          <w:bCs/>
          <w:sz w:val="24"/>
          <w:szCs w:val="24"/>
        </w:rPr>
        <w:t>Кукморского муниципального района</w:t>
      </w:r>
    </w:p>
    <w:p w:rsidR="00F35E58" w:rsidRPr="00B55A9D" w:rsidRDefault="001D011F" w:rsidP="001D011F">
      <w:pPr>
        <w:ind w:firstLine="5387"/>
        <w:rPr>
          <w:sz w:val="24"/>
          <w:szCs w:val="24"/>
        </w:rPr>
      </w:pPr>
      <w:r w:rsidRPr="00B55A9D">
        <w:rPr>
          <w:bCs/>
          <w:sz w:val="24"/>
          <w:szCs w:val="24"/>
        </w:rPr>
        <w:t>№</w:t>
      </w:r>
      <w:r w:rsidR="005F6A8C">
        <w:rPr>
          <w:bCs/>
          <w:sz w:val="24"/>
          <w:szCs w:val="24"/>
        </w:rPr>
        <w:t>164</w:t>
      </w:r>
      <w:r w:rsidRPr="00B55A9D">
        <w:rPr>
          <w:bCs/>
          <w:sz w:val="24"/>
          <w:szCs w:val="24"/>
        </w:rPr>
        <w:t xml:space="preserve"> от </w:t>
      </w:r>
      <w:r w:rsidR="005F6A8C">
        <w:rPr>
          <w:bCs/>
          <w:sz w:val="24"/>
          <w:szCs w:val="24"/>
        </w:rPr>
        <w:t>26.02.</w:t>
      </w:r>
      <w:r w:rsidRPr="00B55A9D">
        <w:rPr>
          <w:bCs/>
          <w:sz w:val="24"/>
          <w:szCs w:val="24"/>
        </w:rPr>
        <w:t>2016 года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ind w:left="1134" w:right="1132"/>
        <w:jc w:val="center"/>
        <w:rPr>
          <w:b/>
          <w:sz w:val="24"/>
          <w:szCs w:val="24"/>
        </w:rPr>
      </w:pPr>
      <w:r w:rsidRPr="00B55A9D">
        <w:rPr>
          <w:b/>
          <w:sz w:val="24"/>
          <w:szCs w:val="24"/>
        </w:rPr>
        <w:t>ТИПОВОЕ СОГЛАШЕНИЕ</w:t>
      </w:r>
    </w:p>
    <w:p w:rsidR="00F35E58" w:rsidRPr="00B55A9D" w:rsidRDefault="00F35E58" w:rsidP="00F35E58">
      <w:pPr>
        <w:ind w:left="1134" w:right="1132"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 xml:space="preserve">о ведении инвестиционной и предпринимательской деятельности на 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Кукморского муниципального района Республики Татарстан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>« ___» __________ 20__ г. № ________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ind w:firstLine="567"/>
        <w:rPr>
          <w:sz w:val="24"/>
          <w:szCs w:val="24"/>
        </w:rPr>
      </w:pPr>
      <w:r w:rsidRPr="00B55A9D">
        <w:rPr>
          <w:sz w:val="24"/>
          <w:szCs w:val="24"/>
        </w:rPr>
        <w:t xml:space="preserve">Администрация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в лице _______________________________________________________________________________ </w:t>
      </w:r>
    </w:p>
    <w:p w:rsidR="00F35E58" w:rsidRPr="00B55A9D" w:rsidRDefault="00F35E58" w:rsidP="00F35E58">
      <w:pPr>
        <w:rPr>
          <w:sz w:val="24"/>
          <w:szCs w:val="24"/>
          <w:vertAlign w:val="superscript"/>
        </w:rPr>
      </w:pPr>
      <w:r w:rsidRPr="00B55A9D">
        <w:rPr>
          <w:sz w:val="24"/>
          <w:szCs w:val="24"/>
          <w:vertAlign w:val="superscript"/>
        </w:rPr>
        <w:t xml:space="preserve">                                                                                             (Фамилия, Имя, отчество)</w:t>
      </w:r>
    </w:p>
    <w:p w:rsidR="00F35E58" w:rsidRPr="00B55A9D" w:rsidRDefault="00F35E58" w:rsidP="00F35E58">
      <w:pPr>
        <w:rPr>
          <w:sz w:val="24"/>
          <w:szCs w:val="24"/>
        </w:rPr>
      </w:pPr>
      <w:proofErr w:type="gramStart"/>
      <w:r w:rsidRPr="00B55A9D">
        <w:rPr>
          <w:sz w:val="24"/>
          <w:szCs w:val="24"/>
        </w:rPr>
        <w:t>действующего</w:t>
      </w:r>
      <w:proofErr w:type="gramEnd"/>
      <w:r w:rsidRPr="00B55A9D">
        <w:rPr>
          <w:sz w:val="24"/>
          <w:szCs w:val="24"/>
        </w:rPr>
        <w:t xml:space="preserve"> на основании ______________________________________, с одной стороны,</w:t>
      </w:r>
    </w:p>
    <w:p w:rsidR="00F35E58" w:rsidRPr="00B55A9D" w:rsidRDefault="00F35E58" w:rsidP="00F35E58">
      <w:pPr>
        <w:jc w:val="center"/>
        <w:rPr>
          <w:sz w:val="24"/>
          <w:szCs w:val="24"/>
        </w:rPr>
      </w:pPr>
      <w:r w:rsidRPr="00B55A9D">
        <w:rPr>
          <w:sz w:val="24"/>
          <w:szCs w:val="24"/>
          <w:vertAlign w:val="superscript"/>
        </w:rPr>
        <w:t>(наименование, номер, дата акта)</w:t>
      </w: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 xml:space="preserve">именуемое в дальнейшем «Администрация» </w:t>
      </w: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 xml:space="preserve">и _______________________________________________ </w:t>
      </w:r>
      <w:proofErr w:type="gramStart"/>
      <w:r w:rsidRPr="00B55A9D">
        <w:rPr>
          <w:sz w:val="24"/>
          <w:szCs w:val="24"/>
        </w:rPr>
        <w:t>именуемое</w:t>
      </w:r>
      <w:proofErr w:type="gramEnd"/>
      <w:r w:rsidRPr="00B55A9D">
        <w:rPr>
          <w:sz w:val="24"/>
          <w:szCs w:val="24"/>
        </w:rPr>
        <w:t xml:space="preserve"> в дальнейшем Резидент,</w:t>
      </w:r>
    </w:p>
    <w:p w:rsidR="00F35E58" w:rsidRPr="00B55A9D" w:rsidRDefault="00F35E58" w:rsidP="00F35E58">
      <w:pPr>
        <w:ind w:left="1134"/>
        <w:rPr>
          <w:sz w:val="24"/>
          <w:szCs w:val="24"/>
          <w:vertAlign w:val="superscript"/>
        </w:rPr>
      </w:pPr>
      <w:r w:rsidRPr="00B55A9D">
        <w:rPr>
          <w:sz w:val="24"/>
          <w:szCs w:val="24"/>
          <w:vertAlign w:val="superscript"/>
        </w:rPr>
        <w:t>(наименование организации)</w:t>
      </w:r>
    </w:p>
    <w:p w:rsidR="00F35E58" w:rsidRPr="00B55A9D" w:rsidRDefault="00F35E58" w:rsidP="00F35E58">
      <w:pPr>
        <w:rPr>
          <w:sz w:val="24"/>
          <w:szCs w:val="24"/>
        </w:rPr>
      </w:pPr>
      <w:r w:rsidRPr="00B55A9D">
        <w:rPr>
          <w:sz w:val="24"/>
          <w:szCs w:val="24"/>
        </w:rPr>
        <w:t>в лице</w:t>
      </w:r>
      <w:r w:rsidRPr="00B55A9D">
        <w:rPr>
          <w:sz w:val="24"/>
          <w:szCs w:val="24"/>
        </w:rPr>
        <w:tab/>
        <w:t xml:space="preserve">____________________________, </w:t>
      </w:r>
      <w:proofErr w:type="gramStart"/>
      <w:r w:rsidRPr="00B55A9D">
        <w:rPr>
          <w:sz w:val="24"/>
          <w:szCs w:val="24"/>
        </w:rPr>
        <w:t>действующего</w:t>
      </w:r>
      <w:proofErr w:type="gramEnd"/>
      <w:r w:rsidRPr="00B55A9D">
        <w:rPr>
          <w:sz w:val="24"/>
          <w:szCs w:val="24"/>
        </w:rPr>
        <w:t xml:space="preserve"> на основании ___________________,</w:t>
      </w:r>
    </w:p>
    <w:p w:rsidR="00F35E58" w:rsidRPr="00B55A9D" w:rsidRDefault="00F35E58" w:rsidP="00F35E58">
      <w:pPr>
        <w:ind w:left="851"/>
        <w:rPr>
          <w:sz w:val="24"/>
          <w:szCs w:val="24"/>
          <w:vertAlign w:val="superscript"/>
        </w:rPr>
      </w:pPr>
      <w:r w:rsidRPr="00B55A9D">
        <w:rPr>
          <w:sz w:val="24"/>
          <w:szCs w:val="24"/>
          <w:vertAlign w:val="superscript"/>
        </w:rPr>
        <w:t>(должность, фамилия, имя, отчество)                                                                                              (наименование, номер, дата акта)</w:t>
      </w:r>
    </w:p>
    <w:p w:rsidR="00F35E58" w:rsidRPr="00B55A9D" w:rsidRDefault="00F35E58" w:rsidP="00F35E58">
      <w:pPr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с другой стороны, именуемые в дальнейшем Стороны, в соответствии с </w:t>
      </w:r>
      <w:r w:rsidR="006728E5" w:rsidRPr="00B55A9D">
        <w:rPr>
          <w:sz w:val="24"/>
          <w:szCs w:val="24"/>
        </w:rPr>
        <w:t>постановлением</w:t>
      </w:r>
      <w:r w:rsidRPr="00B55A9D">
        <w:rPr>
          <w:sz w:val="24"/>
          <w:szCs w:val="24"/>
        </w:rPr>
        <w:t xml:space="preserve">               «О создании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на территории Кукморского муниципального района» (далее - </w:t>
      </w:r>
      <w:r w:rsidR="006728E5" w:rsidRPr="00B55A9D">
        <w:rPr>
          <w:sz w:val="24"/>
          <w:szCs w:val="24"/>
        </w:rPr>
        <w:t>Постановление</w:t>
      </w:r>
      <w:r w:rsidRPr="00B55A9D">
        <w:rPr>
          <w:sz w:val="24"/>
          <w:szCs w:val="24"/>
        </w:rPr>
        <w:t>) заключили настоящее Соглашение о нижеследующем: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tabs>
          <w:tab w:val="left" w:pos="426"/>
        </w:tabs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1.</w:t>
      </w:r>
      <w:r w:rsidRPr="00B55A9D">
        <w:rPr>
          <w:sz w:val="24"/>
          <w:szCs w:val="24"/>
        </w:rPr>
        <w:tab/>
        <w:t>Предмет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Предметом настоящего Соглашения является ведение Резидентом инвестиционной и предпринимательской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</w:t>
      </w:r>
      <w:r w:rsidR="00ED3AC2" w:rsidRPr="00ED3AC2">
        <w:rPr>
          <w:sz w:val="24"/>
          <w:szCs w:val="24"/>
        </w:rPr>
        <w:t>с выполнением обязательств, прописанных в Соглашении о достижении плановых показателей деятельности (Приложение №1к настоящему Соглашению).</w:t>
      </w:r>
    </w:p>
    <w:p w:rsidR="00F35E58" w:rsidRPr="00B55A9D" w:rsidRDefault="00F35E58" w:rsidP="00F35E58">
      <w:pPr>
        <w:ind w:left="420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Права и обязанности Сторон.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Администрация обязана: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Заключить с Резидентом договор аренды площадей, расположенного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для осуществления инвестиционной и предпринимательской деятельности в срок не позднее ____ рабочих дней </w:t>
      </w:r>
      <w:proofErr w:type="gramStart"/>
      <w:r w:rsidRPr="00B55A9D">
        <w:rPr>
          <w:sz w:val="24"/>
          <w:szCs w:val="24"/>
        </w:rPr>
        <w:t>с даты получения</w:t>
      </w:r>
      <w:proofErr w:type="gramEnd"/>
      <w:r w:rsidRPr="00B55A9D">
        <w:rPr>
          <w:sz w:val="24"/>
          <w:szCs w:val="24"/>
        </w:rPr>
        <w:t xml:space="preserve"> соответствующего заявления Резидента.</w:t>
      </w:r>
    </w:p>
    <w:p w:rsidR="00F35E58" w:rsidRPr="00B55A9D" w:rsidRDefault="00F35E58" w:rsidP="00F35E5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Срок аренды площадей не должен превышать срока действия настоящего Соглашения.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течение трех дней </w:t>
      </w:r>
      <w:proofErr w:type="gramStart"/>
      <w:r w:rsidRPr="00B55A9D">
        <w:rPr>
          <w:sz w:val="24"/>
          <w:szCs w:val="24"/>
        </w:rPr>
        <w:t>с даты подписания</w:t>
      </w:r>
      <w:proofErr w:type="gramEnd"/>
      <w:r w:rsidRPr="00B55A9D">
        <w:rPr>
          <w:sz w:val="24"/>
          <w:szCs w:val="24"/>
        </w:rPr>
        <w:t xml:space="preserve"> настоящего Соглашения внести в реестр резидентов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запись о регистрации Резидента.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Выдать Резиденту свидетельство установленного образца, удостоверяющее регистрацию в качестве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Получить технические условия присоединения к сетям инженерно-технического обеспечения, разрешение на строительство, разрешение на ввод объекта в эксплуатацию в соответствии с законодательством Российской Федерации и передать их Резиденту, осуществляющему строительство или реконструкцию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в срок не позднее ____ дней </w:t>
      </w:r>
      <w:proofErr w:type="gramStart"/>
      <w:r w:rsidRPr="00B55A9D">
        <w:rPr>
          <w:sz w:val="24"/>
          <w:szCs w:val="24"/>
        </w:rPr>
        <w:t>с даты получения</w:t>
      </w:r>
      <w:proofErr w:type="gramEnd"/>
      <w:r w:rsidRPr="00B55A9D">
        <w:rPr>
          <w:sz w:val="24"/>
          <w:szCs w:val="24"/>
        </w:rPr>
        <w:t xml:space="preserve"> соответствующего заявления Резидента.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 xml:space="preserve">Выдать Резиденту выписку из реестра резидентов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в срок не позднее ______ дней </w:t>
      </w:r>
      <w:proofErr w:type="gramStart"/>
      <w:r w:rsidRPr="00B55A9D">
        <w:rPr>
          <w:sz w:val="24"/>
          <w:szCs w:val="24"/>
        </w:rPr>
        <w:t>с</w:t>
      </w:r>
      <w:proofErr w:type="gramEnd"/>
      <w:r w:rsidRPr="00B55A9D">
        <w:rPr>
          <w:sz w:val="24"/>
          <w:szCs w:val="24"/>
        </w:rPr>
        <w:t xml:space="preserve"> даты соответствующего письменного получения запроса Резидента.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Осуществлять </w:t>
      </w:r>
      <w:proofErr w:type="gramStart"/>
      <w:r w:rsidRPr="00B55A9D">
        <w:rPr>
          <w:sz w:val="24"/>
          <w:szCs w:val="24"/>
        </w:rPr>
        <w:t>контроль за</w:t>
      </w:r>
      <w:proofErr w:type="gramEnd"/>
      <w:r w:rsidRPr="00B55A9D">
        <w:rPr>
          <w:sz w:val="24"/>
          <w:szCs w:val="24"/>
        </w:rPr>
        <w:t xml:space="preserve"> исполнением Резидентом настоящего Соглашения.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Администрация имеет иные обязанности, предусмотренные законодательством Российской Федерации.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Администрация имеет право: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Получать необходимую информацию и документы от Резидента в соответствии с письменными запросами и в рамках своих полномочий по исполнению функции управления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ромышленным парком «Кукмор» 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Администрация имеет иные права, предусмотренные законодательством Российской Федерации.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Резидент обязан: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Вести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только инвестиционную и предпринимательскую деятельность, предусмотренную настоящим Соглашением.</w:t>
      </w:r>
    </w:p>
    <w:p w:rsidR="00ED3AC2" w:rsidRPr="00ED3AC2" w:rsidRDefault="00ED3AC2" w:rsidP="00ED3AC2">
      <w:pPr>
        <w:pStyle w:val="af1"/>
        <w:numPr>
          <w:ilvl w:val="2"/>
          <w:numId w:val="16"/>
        </w:numPr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Осуществить инвестиции, в том числе капитальные вложения (основные фонды), обеспечить выполнение плановых показателей по численности персонала (создание новых рабочих мест), обороту (выручке), уплате налогов и иных обязательных платежей в бюджеты всех уровней согласно Приложению №1 к настоящему соглашению.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Направить в Администрацию не позднее _____ рабочих дней </w:t>
      </w:r>
      <w:proofErr w:type="gramStart"/>
      <w:r w:rsidRPr="00B55A9D">
        <w:rPr>
          <w:sz w:val="24"/>
          <w:szCs w:val="24"/>
        </w:rPr>
        <w:t>с даты заключения настоящего Соглашения оформленное в соответствии с требованиями законодательства Российской Федерации заявление о предоставлении в аренду</w:t>
      </w:r>
      <w:proofErr w:type="gramEnd"/>
      <w:r w:rsidRPr="00B55A9D">
        <w:rPr>
          <w:sz w:val="24"/>
          <w:szCs w:val="24"/>
        </w:rPr>
        <w:t xml:space="preserve"> Парка, расположенного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ED3AC2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Направить в Администрацию заявление о выдаче разрешения на строительство, оформленное в соответствии с требованиями законодательства Российской Федерации, не позднее рабочих _____ дней со дня получения положительного заключения государственной экспертизы проектной документации.</w:t>
      </w:r>
      <w:r w:rsidR="00ED3AC2" w:rsidRPr="00ED3AC2">
        <w:rPr>
          <w:sz w:val="24"/>
          <w:szCs w:val="24"/>
        </w:rPr>
        <w:t xml:space="preserve"> </w:t>
      </w:r>
    </w:p>
    <w:p w:rsidR="00F35E58" w:rsidRDefault="00ED3AC2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Предоставлять по требованию Администрации Промышленного парка необходимую</w:t>
      </w:r>
      <w:proofErr w:type="gramStart"/>
      <w:r w:rsidRPr="00ED3AC2">
        <w:rPr>
          <w:sz w:val="24"/>
          <w:szCs w:val="24"/>
        </w:rPr>
        <w:t>.</w:t>
      </w:r>
      <w:proofErr w:type="gramEnd"/>
      <w:r w:rsidRPr="00ED3AC2">
        <w:rPr>
          <w:sz w:val="24"/>
          <w:szCs w:val="24"/>
        </w:rPr>
        <w:t xml:space="preserve"> </w:t>
      </w:r>
      <w:proofErr w:type="gramStart"/>
      <w:r w:rsidRPr="00ED3AC2">
        <w:rPr>
          <w:sz w:val="24"/>
          <w:szCs w:val="24"/>
        </w:rPr>
        <w:t>и</w:t>
      </w:r>
      <w:proofErr w:type="gramEnd"/>
      <w:r w:rsidRPr="00ED3AC2">
        <w:rPr>
          <w:sz w:val="24"/>
          <w:szCs w:val="24"/>
        </w:rPr>
        <w:t>нформацию о деятельности резидента Промышленного парка «Кукмор» согласно запросу;</w:t>
      </w:r>
    </w:p>
    <w:p w:rsidR="00F35E58" w:rsidRPr="00ED3AC2" w:rsidRDefault="00F35E58" w:rsidP="00ED3AC2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D3AC2">
        <w:rPr>
          <w:sz w:val="24"/>
          <w:szCs w:val="24"/>
        </w:rPr>
        <w:t>Резидент имеет иные обязанности, предусмотренные законодательством Российской Федерации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rPr>
          <w:sz w:val="24"/>
          <w:szCs w:val="24"/>
        </w:rPr>
      </w:pPr>
      <w:r w:rsidRPr="00B55A9D">
        <w:rPr>
          <w:sz w:val="24"/>
          <w:szCs w:val="24"/>
        </w:rPr>
        <w:t>Резидент имеет право: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Получать выписки из реестра резидентов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на основании письменного запроса.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Получать свидетельство установленного образца, удостоверяющее регистрацию в качестве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Распоряжаться принадлежащим ему на праве собственности движимым и недвижимым имуществом, находящимся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«Кукмор», по своему усмотрению в соответствии с законодательством Российской Федерации.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имеет иные права, предусмотренные законодательством Российской Федерации.</w:t>
      </w: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Срок действия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Настоящее Соглашение заключается на срок </w:t>
      </w:r>
      <w:proofErr w:type="gramStart"/>
      <w:r w:rsidRPr="00B55A9D">
        <w:rPr>
          <w:sz w:val="24"/>
          <w:szCs w:val="24"/>
        </w:rPr>
        <w:t>до</w:t>
      </w:r>
      <w:proofErr w:type="gramEnd"/>
      <w:r w:rsidRPr="00B55A9D">
        <w:rPr>
          <w:sz w:val="24"/>
          <w:szCs w:val="24"/>
        </w:rPr>
        <w:t xml:space="preserve"> _____ и вступает </w:t>
      </w:r>
      <w:proofErr w:type="gramStart"/>
      <w:r w:rsidRPr="00B55A9D">
        <w:rPr>
          <w:sz w:val="24"/>
          <w:szCs w:val="24"/>
        </w:rPr>
        <w:t>в</w:t>
      </w:r>
      <w:proofErr w:type="gramEnd"/>
      <w:r w:rsidRPr="00B55A9D">
        <w:rPr>
          <w:sz w:val="24"/>
          <w:szCs w:val="24"/>
        </w:rPr>
        <w:t xml:space="preserve"> силу с даты его подписания Сторонами.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Срок действия настоящего Соглашения может быть продлен по взаимному согласию Сторон на срок, не превышающий срока, оставшегося до прекращения существования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Default="00F35E58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1144A" w:rsidRPr="00B55A9D" w:rsidRDefault="0031144A" w:rsidP="00F35E58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Условия изменения и расторжения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Настоящее Соглашение может быть изменено в порядке переговоров, вносимые в настоящее Соглашение изменения, оформляются дополнительными соглашениями к настоящему Соглашению.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Действие настоящего Соглашения прекращается: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По окончании срока, на который настоящее Соглашение было заключено;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случае расторжения настоящего Соглашения;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случае прекращения предусмотренного настоящим Соглашением договора аренды земельного участка, за исключением случаев, когда договор аренды расторгается в связи с выкупом земельного участка;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лишения Резидента статуса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досрочного прекращения существования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Настоящее Соглашение может быть расторгнуто по соглашению Сторон.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Настоящее Соглашение может быть расторгнуто судом по требованию одной из Сторон в связи с существенным нарушением условий настоящего Соглашения другой Стороной, существенным изменением обстоятельств, а также по иным основаниям, предусмотренным </w:t>
      </w:r>
      <w:r w:rsidR="00B55A9D" w:rsidRPr="00B55A9D">
        <w:rPr>
          <w:sz w:val="24"/>
          <w:szCs w:val="24"/>
        </w:rPr>
        <w:t>постановлением</w:t>
      </w:r>
      <w:r w:rsidRPr="00B55A9D">
        <w:rPr>
          <w:sz w:val="24"/>
          <w:szCs w:val="24"/>
        </w:rPr>
        <w:t xml:space="preserve"> о создании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на территории Кукморского муниципального района.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По настоящему Соглашению существенным нарушением при исполнении Сторонами принятых на себя обязательств является: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неосуществление инвестиций в объеме и в сроки, предусмотренные соглашением о ведении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осуществление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предпринимательской деятельности, не предусмотренной Соглашением о ведении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«Кукмор»;</w:t>
      </w:r>
    </w:p>
    <w:p w:rsidR="00F35E58" w:rsidRPr="00B55A9D" w:rsidRDefault="00F35E58" w:rsidP="00F35E58">
      <w:pPr>
        <w:numPr>
          <w:ilvl w:val="2"/>
          <w:numId w:val="16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непредставление необходимой информации о деятельности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по требованию Администрации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«Кукмор».</w:t>
      </w:r>
    </w:p>
    <w:p w:rsidR="00F35E58" w:rsidRPr="00B55A9D" w:rsidRDefault="00F35E58" w:rsidP="00F35E58">
      <w:pPr>
        <w:tabs>
          <w:tab w:val="left" w:pos="1276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Ответственность Сторон.</w:t>
      </w:r>
    </w:p>
    <w:p w:rsidR="00F35E58" w:rsidRPr="00B55A9D" w:rsidRDefault="00F35E58" w:rsidP="006728E5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35E58" w:rsidRPr="00B55A9D" w:rsidRDefault="00F35E58" w:rsidP="006728E5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«Кукмор», </w:t>
      </w:r>
      <w:r w:rsidR="006728E5" w:rsidRPr="00B55A9D">
        <w:rPr>
          <w:sz w:val="24"/>
          <w:szCs w:val="24"/>
        </w:rPr>
        <w:t>несет ответственность в пределах установленных действующим законодательством.</w:t>
      </w:r>
    </w:p>
    <w:p w:rsidR="00F35E58" w:rsidRPr="00B55A9D" w:rsidRDefault="00F35E58" w:rsidP="006728E5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предвидеть и предотвратить мерами и средствами, которые оправданно и целесообразно ожидать от добросовестно действующей Стороны. </w:t>
      </w:r>
      <w:proofErr w:type="gramStart"/>
      <w:r w:rsidRPr="00B55A9D">
        <w:rPr>
          <w:sz w:val="24"/>
          <w:szCs w:val="24"/>
        </w:rPr>
        <w:t>К таким обстоятельствам относятся: военные 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Соглашению, за исключением случаев, когда наступление таких обстоятельств было вызвано непосредственным нарушением одной из</w:t>
      </w:r>
      <w:proofErr w:type="gramEnd"/>
      <w:r w:rsidRPr="00B55A9D">
        <w:rPr>
          <w:sz w:val="24"/>
          <w:szCs w:val="24"/>
        </w:rPr>
        <w:t xml:space="preserve"> Сторон обязательств по настоящему Соглашению.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lastRenderedPageBreak/>
        <w:t>При наступлении обстоятельств непреодолимой силы Сторона не позднее трех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В течение 30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если обстоятельство непреодолимой силы существенно препятствует или нарушает сроки исполнения всех либо существенной части обязательств Стороны по настоящему Соглашению в течение 180 дней подряд с момента получения другой Стороной уведомления о наступлении обстоятельства непреодолимой силы, то каждая из Сторон имеет право направить другой Стороне уведомление о расторжении настоящего Соглашения не </w:t>
      </w:r>
      <w:proofErr w:type="gramStart"/>
      <w:r w:rsidRPr="00B55A9D">
        <w:rPr>
          <w:sz w:val="24"/>
          <w:szCs w:val="24"/>
        </w:rPr>
        <w:t>позднее</w:t>
      </w:r>
      <w:proofErr w:type="gramEnd"/>
      <w:r w:rsidRPr="00B55A9D">
        <w:rPr>
          <w:sz w:val="24"/>
          <w:szCs w:val="24"/>
        </w:rPr>
        <w:t xml:space="preserve"> чем за 30 дней до прекращения действия настоящего Соглашения.</w:t>
      </w:r>
    </w:p>
    <w:p w:rsidR="00F35E58" w:rsidRPr="00B55A9D" w:rsidRDefault="00F35E58" w:rsidP="00F35E58">
      <w:pPr>
        <w:tabs>
          <w:tab w:val="left" w:pos="1134"/>
        </w:tabs>
        <w:jc w:val="both"/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Порядок разрешения споров.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Споры, связанные с созданием или прекращением существования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«Кукмор», нарушением Резидентами и Администрацией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арка «Кукмор» условий ведения соответствующей деятельности на территории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«Кукмор», а также иные споры разрешаются в соответствии с законодательством Российской Федерации.</w:t>
      </w:r>
    </w:p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Заключительные положения.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Резидент не вправе передавать свои права и обязанности по настоящему Соглашению другому лицу.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 xml:space="preserve">В случае утраты Резидентом своего статуса и прекращения действия Соглашения по основаниям, установленным законодательством Российской Федерации, действие заключенного Резидентом договора аренды Парка в границах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 xml:space="preserve">ромышленного </w:t>
      </w:r>
      <w:r w:rsidR="006728E5" w:rsidRPr="00B55A9D">
        <w:rPr>
          <w:sz w:val="24"/>
          <w:szCs w:val="24"/>
        </w:rPr>
        <w:t>п</w:t>
      </w:r>
      <w:r w:rsidRPr="00B55A9D">
        <w:rPr>
          <w:sz w:val="24"/>
          <w:szCs w:val="24"/>
        </w:rPr>
        <w:t>арка «Кукмор»  прекращается.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35E58" w:rsidRPr="00B55A9D" w:rsidRDefault="00F35E58" w:rsidP="00F35E58">
      <w:pPr>
        <w:numPr>
          <w:ilvl w:val="1"/>
          <w:numId w:val="16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B55A9D">
        <w:rPr>
          <w:sz w:val="24"/>
          <w:szCs w:val="24"/>
        </w:rPr>
        <w:t>К настоящему Соглашению прилагается и является его неотъемлемой частью:</w:t>
      </w:r>
    </w:p>
    <w:p w:rsidR="00B55A9D" w:rsidRPr="00B55A9D" w:rsidRDefault="00B55A9D" w:rsidP="00B55A9D">
      <w:pPr>
        <w:tabs>
          <w:tab w:val="left" w:pos="1134"/>
        </w:tabs>
        <w:jc w:val="both"/>
        <w:rPr>
          <w:sz w:val="24"/>
          <w:szCs w:val="24"/>
        </w:rPr>
      </w:pPr>
      <w:r w:rsidRPr="00B55A9D">
        <w:rPr>
          <w:sz w:val="24"/>
          <w:szCs w:val="24"/>
        </w:rPr>
        <w:t>- Соглашение о достижении плановых показателей деятельности (Приложение №1);</w:t>
      </w:r>
    </w:p>
    <w:p w:rsidR="00F35E58" w:rsidRPr="00B55A9D" w:rsidRDefault="00B55A9D" w:rsidP="00B55A9D">
      <w:pPr>
        <w:tabs>
          <w:tab w:val="left" w:pos="1134"/>
        </w:tabs>
        <w:jc w:val="both"/>
        <w:rPr>
          <w:sz w:val="24"/>
          <w:szCs w:val="24"/>
        </w:rPr>
      </w:pPr>
      <w:r w:rsidRPr="00B55A9D">
        <w:rPr>
          <w:sz w:val="24"/>
          <w:szCs w:val="24"/>
        </w:rPr>
        <w:t>- Опросный лист потребностей резидента на территории промышленного парка (Приложение №2).</w:t>
      </w:r>
    </w:p>
    <w:p w:rsidR="00F35E58" w:rsidRPr="00B55A9D" w:rsidRDefault="00F35E58" w:rsidP="00F35E58">
      <w:pPr>
        <w:numPr>
          <w:ilvl w:val="0"/>
          <w:numId w:val="16"/>
        </w:numPr>
        <w:autoSpaceDE/>
        <w:autoSpaceDN/>
        <w:jc w:val="center"/>
        <w:rPr>
          <w:sz w:val="24"/>
          <w:szCs w:val="24"/>
        </w:rPr>
      </w:pPr>
      <w:r w:rsidRPr="00B55A9D">
        <w:rPr>
          <w:sz w:val="24"/>
          <w:szCs w:val="24"/>
        </w:rPr>
        <w:t>Реквизиты и подписи Сторон</w:t>
      </w:r>
    </w:p>
    <w:p w:rsidR="00F35E58" w:rsidRPr="00B55A9D" w:rsidRDefault="00F35E58" w:rsidP="00F35E5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35E58" w:rsidRPr="00B55A9D" w:rsidTr="00FE22E9">
        <w:tc>
          <w:tcPr>
            <w:tcW w:w="4926" w:type="dxa"/>
          </w:tcPr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B55A9D">
              <w:rPr>
                <w:sz w:val="24"/>
                <w:szCs w:val="24"/>
              </w:rPr>
              <w:t>Промышленного</w:t>
            </w:r>
            <w:proofErr w:type="gramEnd"/>
          </w:p>
          <w:p w:rsidR="00F35E58" w:rsidRPr="00B55A9D" w:rsidRDefault="00F35E58" w:rsidP="00FE22E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 xml:space="preserve">Парка «Кукмор» 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Адрес: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ИНН: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ОГРН: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____________________</w:t>
            </w:r>
          </w:p>
          <w:p w:rsidR="00F35E58" w:rsidRPr="00B55A9D" w:rsidRDefault="00F35E58" w:rsidP="00FE22E9">
            <w:pPr>
              <w:rPr>
                <w:sz w:val="24"/>
                <w:szCs w:val="24"/>
                <w:vertAlign w:val="superscript"/>
              </w:rPr>
            </w:pPr>
            <w:r w:rsidRPr="00B55A9D">
              <w:rPr>
                <w:sz w:val="24"/>
                <w:szCs w:val="24"/>
                <w:vertAlign w:val="superscript"/>
              </w:rPr>
              <w:t>(подпись)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МП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__________________________________</w:t>
            </w:r>
          </w:p>
          <w:p w:rsidR="00F35E58" w:rsidRPr="00B55A9D" w:rsidRDefault="00F35E58" w:rsidP="00FE22E9">
            <w:pPr>
              <w:rPr>
                <w:sz w:val="24"/>
                <w:szCs w:val="24"/>
                <w:vertAlign w:val="superscript"/>
              </w:rPr>
            </w:pPr>
            <w:r w:rsidRPr="00B55A9D">
              <w:rPr>
                <w:sz w:val="24"/>
                <w:szCs w:val="24"/>
                <w:vertAlign w:val="superscript"/>
              </w:rPr>
              <w:t xml:space="preserve">                     (наименование Резидента)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Адрес: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ИНН: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ОГРН: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______________________</w:t>
            </w:r>
          </w:p>
          <w:p w:rsidR="00F35E58" w:rsidRPr="00B55A9D" w:rsidRDefault="00F35E58" w:rsidP="00FE22E9">
            <w:pPr>
              <w:rPr>
                <w:sz w:val="24"/>
                <w:szCs w:val="24"/>
                <w:vertAlign w:val="superscript"/>
              </w:rPr>
            </w:pPr>
            <w:r w:rsidRPr="00B55A9D">
              <w:rPr>
                <w:sz w:val="24"/>
                <w:szCs w:val="24"/>
                <w:vertAlign w:val="superscript"/>
              </w:rPr>
              <w:t>(подпись)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  <w:r w:rsidRPr="00B55A9D">
              <w:rPr>
                <w:sz w:val="24"/>
                <w:szCs w:val="24"/>
              </w:rPr>
              <w:t>МП</w:t>
            </w:r>
          </w:p>
          <w:p w:rsidR="00F35E58" w:rsidRPr="00B55A9D" w:rsidRDefault="00F35E58" w:rsidP="00FE22E9">
            <w:pPr>
              <w:rPr>
                <w:sz w:val="24"/>
                <w:szCs w:val="24"/>
              </w:rPr>
            </w:pPr>
          </w:p>
        </w:tc>
      </w:tr>
    </w:tbl>
    <w:p w:rsidR="00F35E58" w:rsidRPr="00B55A9D" w:rsidRDefault="00F35E58" w:rsidP="00F35E58">
      <w:pPr>
        <w:rPr>
          <w:sz w:val="24"/>
          <w:szCs w:val="24"/>
        </w:rPr>
      </w:pPr>
    </w:p>
    <w:p w:rsidR="00F35E58" w:rsidRPr="00B55A9D" w:rsidRDefault="006728E5" w:rsidP="006728E5">
      <w:pPr>
        <w:ind w:firstLine="708"/>
        <w:rPr>
          <w:sz w:val="24"/>
          <w:szCs w:val="24"/>
        </w:rPr>
      </w:pPr>
      <w:r w:rsidRPr="00B55A9D">
        <w:rPr>
          <w:sz w:val="24"/>
          <w:szCs w:val="24"/>
        </w:rPr>
        <w:t>Управляющий делами</w:t>
      </w:r>
    </w:p>
    <w:p w:rsidR="006728E5" w:rsidRPr="00B55A9D" w:rsidRDefault="006728E5" w:rsidP="006728E5">
      <w:pPr>
        <w:ind w:firstLine="708"/>
        <w:rPr>
          <w:sz w:val="24"/>
          <w:szCs w:val="24"/>
        </w:rPr>
      </w:pPr>
      <w:r w:rsidRPr="00B55A9D">
        <w:rPr>
          <w:sz w:val="24"/>
          <w:szCs w:val="24"/>
        </w:rPr>
        <w:t>Исполнительного комитета</w:t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r w:rsidRPr="00B55A9D">
        <w:rPr>
          <w:sz w:val="24"/>
          <w:szCs w:val="24"/>
        </w:rPr>
        <w:tab/>
      </w:r>
      <w:proofErr w:type="spellStart"/>
      <w:r w:rsidRPr="00B55A9D">
        <w:rPr>
          <w:sz w:val="24"/>
          <w:szCs w:val="24"/>
        </w:rPr>
        <w:t>Л.Г.Орехова</w:t>
      </w:r>
      <w:proofErr w:type="spellEnd"/>
    </w:p>
    <w:p w:rsidR="00F35E58" w:rsidRPr="00B55A9D" w:rsidRDefault="00F35E58" w:rsidP="00F35E58">
      <w:pPr>
        <w:ind w:firstLine="540"/>
        <w:jc w:val="both"/>
        <w:rPr>
          <w:b/>
          <w:sz w:val="28"/>
          <w:szCs w:val="28"/>
        </w:rPr>
      </w:pPr>
    </w:p>
    <w:p w:rsidR="00B55A9D" w:rsidRPr="00B55A9D" w:rsidRDefault="00B55A9D" w:rsidP="00B55A9D">
      <w:pPr>
        <w:autoSpaceDE/>
        <w:autoSpaceDN/>
        <w:spacing w:line="276" w:lineRule="auto"/>
        <w:ind w:firstLine="5954"/>
        <w:jc w:val="both"/>
        <w:rPr>
          <w:szCs w:val="26"/>
        </w:rPr>
      </w:pPr>
      <w:r w:rsidRPr="00B55A9D">
        <w:rPr>
          <w:szCs w:val="26"/>
        </w:rPr>
        <w:lastRenderedPageBreak/>
        <w:t xml:space="preserve">Приложение №1 </w:t>
      </w:r>
    </w:p>
    <w:p w:rsidR="00B55A9D" w:rsidRPr="00B55A9D" w:rsidRDefault="00B55A9D" w:rsidP="00B55A9D">
      <w:pPr>
        <w:autoSpaceDE/>
        <w:autoSpaceDN/>
        <w:spacing w:line="276" w:lineRule="auto"/>
        <w:ind w:firstLine="5954"/>
        <w:jc w:val="both"/>
        <w:rPr>
          <w:szCs w:val="26"/>
        </w:rPr>
      </w:pPr>
      <w:r w:rsidRPr="00B55A9D">
        <w:rPr>
          <w:szCs w:val="26"/>
        </w:rPr>
        <w:t xml:space="preserve">к соглашению о ведении деятельности </w:t>
      </w:r>
    </w:p>
    <w:p w:rsidR="00B55A9D" w:rsidRPr="00B55A9D" w:rsidRDefault="00B55A9D" w:rsidP="00B55A9D">
      <w:pPr>
        <w:autoSpaceDE/>
        <w:autoSpaceDN/>
        <w:spacing w:line="276" w:lineRule="auto"/>
        <w:ind w:firstLine="5954"/>
        <w:jc w:val="both"/>
        <w:rPr>
          <w:szCs w:val="26"/>
        </w:rPr>
      </w:pPr>
      <w:r w:rsidRPr="00B55A9D">
        <w:rPr>
          <w:szCs w:val="26"/>
        </w:rPr>
        <w:t>на территории промышленного парка</w:t>
      </w:r>
    </w:p>
    <w:p w:rsidR="00B55A9D" w:rsidRPr="00B55A9D" w:rsidRDefault="00B55A9D" w:rsidP="00B55A9D">
      <w:pPr>
        <w:autoSpaceDE/>
        <w:autoSpaceDN/>
        <w:spacing w:line="276" w:lineRule="auto"/>
        <w:jc w:val="both"/>
        <w:rPr>
          <w:b/>
          <w:i/>
          <w:sz w:val="26"/>
          <w:szCs w:val="26"/>
        </w:rPr>
      </w:pPr>
    </w:p>
    <w:p w:rsidR="00B55A9D" w:rsidRPr="00B55A9D" w:rsidRDefault="00B55A9D" w:rsidP="00B55A9D">
      <w:pPr>
        <w:autoSpaceDE/>
        <w:autoSpaceDN/>
        <w:spacing w:line="276" w:lineRule="auto"/>
        <w:jc w:val="center"/>
        <w:rPr>
          <w:b/>
          <w:i/>
          <w:sz w:val="26"/>
          <w:szCs w:val="26"/>
        </w:rPr>
      </w:pPr>
      <w:r w:rsidRPr="00B55A9D">
        <w:rPr>
          <w:b/>
          <w:i/>
          <w:sz w:val="26"/>
          <w:szCs w:val="26"/>
        </w:rPr>
        <w:t>СОГЛАШЕНИЕ</w:t>
      </w:r>
    </w:p>
    <w:p w:rsidR="00B55A9D" w:rsidRPr="00B55A9D" w:rsidRDefault="00B55A9D" w:rsidP="00B55A9D">
      <w:pPr>
        <w:autoSpaceDE/>
        <w:autoSpaceDN/>
        <w:spacing w:line="276" w:lineRule="auto"/>
        <w:jc w:val="center"/>
        <w:rPr>
          <w:b/>
          <w:i/>
          <w:sz w:val="26"/>
          <w:szCs w:val="26"/>
        </w:rPr>
      </w:pPr>
      <w:r w:rsidRPr="00B55A9D">
        <w:rPr>
          <w:b/>
          <w:i/>
          <w:sz w:val="26"/>
          <w:szCs w:val="26"/>
        </w:rPr>
        <w:t>о достижении плановых показателей деятельности</w:t>
      </w:r>
    </w:p>
    <w:p w:rsidR="00B55A9D" w:rsidRPr="00B55A9D" w:rsidRDefault="00B55A9D" w:rsidP="00B55A9D">
      <w:pPr>
        <w:autoSpaceDE/>
        <w:autoSpaceDN/>
        <w:spacing w:line="276" w:lineRule="auto"/>
        <w:jc w:val="center"/>
        <w:rPr>
          <w:i/>
          <w:sz w:val="16"/>
          <w:szCs w:val="16"/>
        </w:rPr>
      </w:pPr>
      <w:r w:rsidRPr="00B55A9D">
        <w:rPr>
          <w:b/>
          <w:i/>
          <w:sz w:val="26"/>
          <w:szCs w:val="26"/>
        </w:rPr>
        <w:t>на  территории промышленного парка «Кукмор» Кукморского муниципального района Республики Татарстан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103"/>
        <w:gridCol w:w="972"/>
        <w:gridCol w:w="973"/>
        <w:gridCol w:w="1103"/>
        <w:gridCol w:w="1071"/>
      </w:tblGrid>
      <w:tr w:rsidR="00B55A9D" w:rsidRPr="00B55A9D" w:rsidTr="00FE22E9">
        <w:tc>
          <w:tcPr>
            <w:tcW w:w="4381" w:type="dxa"/>
            <w:vMerge w:val="restart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b/>
                <w:i/>
                <w:sz w:val="26"/>
                <w:szCs w:val="26"/>
              </w:rPr>
            </w:pPr>
          </w:p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center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Показатель</w:t>
            </w:r>
          </w:p>
        </w:tc>
        <w:tc>
          <w:tcPr>
            <w:tcW w:w="5222" w:type="dxa"/>
            <w:gridSpan w:val="5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Год</w:t>
            </w:r>
          </w:p>
        </w:tc>
      </w:tr>
      <w:tr w:rsidR="00B55A9D" w:rsidRPr="00B55A9D" w:rsidTr="00FE22E9">
        <w:tc>
          <w:tcPr>
            <w:tcW w:w="4381" w:type="dxa"/>
            <w:vMerge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03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2015</w:t>
            </w:r>
          </w:p>
        </w:tc>
        <w:tc>
          <w:tcPr>
            <w:tcW w:w="972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2016</w:t>
            </w:r>
          </w:p>
        </w:tc>
        <w:tc>
          <w:tcPr>
            <w:tcW w:w="973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2017</w:t>
            </w:r>
          </w:p>
        </w:tc>
        <w:tc>
          <w:tcPr>
            <w:tcW w:w="1103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2018</w:t>
            </w:r>
          </w:p>
        </w:tc>
        <w:tc>
          <w:tcPr>
            <w:tcW w:w="107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B55A9D">
              <w:rPr>
                <w:b/>
                <w:i/>
                <w:sz w:val="26"/>
                <w:szCs w:val="26"/>
              </w:rPr>
              <w:t>2019</w:t>
            </w: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Занимаемая площадь земельного участка (</w:t>
            </w:r>
            <w:proofErr w:type="gramStart"/>
            <w:r w:rsidRPr="00B55A9D">
              <w:rPr>
                <w:sz w:val="28"/>
                <w:szCs w:val="28"/>
              </w:rPr>
              <w:t>га</w:t>
            </w:r>
            <w:proofErr w:type="gramEnd"/>
            <w:r w:rsidRPr="00B55A9D">
              <w:rPr>
                <w:sz w:val="28"/>
                <w:szCs w:val="28"/>
              </w:rPr>
              <w:t>)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Занимаемая площадь производственного помещения (</w:t>
            </w:r>
            <w:proofErr w:type="spellStart"/>
            <w:r w:rsidRPr="00B55A9D">
              <w:rPr>
                <w:sz w:val="28"/>
                <w:szCs w:val="28"/>
              </w:rPr>
              <w:t>кв</w:t>
            </w:r>
            <w:proofErr w:type="gramStart"/>
            <w:r w:rsidRPr="00B55A9D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B55A9D">
              <w:rPr>
                <w:sz w:val="28"/>
                <w:szCs w:val="28"/>
              </w:rPr>
              <w:t>)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Инвестиции в основной капитал (здания, сооружения оборудование), млн. рублей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Оборот (выручка от реализации) с учетом НДС, млн. рублей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Уплата налогов в бюджеты всех уровней и взносов на обязательное пенсионное медицинское, социальное страхование, млн. рублей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outlineLvl w:val="1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>Среднесписочная численность на конец отчетного периода, человек</w:t>
            </w: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71" w:type="dxa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55A9D" w:rsidRPr="00B55A9D" w:rsidTr="00FE22E9">
        <w:tc>
          <w:tcPr>
            <w:tcW w:w="4381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 w:rsidRPr="00B55A9D">
              <w:rPr>
                <w:sz w:val="28"/>
                <w:szCs w:val="28"/>
              </w:rPr>
              <w:t xml:space="preserve">Планируемый вид деятельности, согласно кодам ОКВЭД и подробное описание </w:t>
            </w:r>
            <w:proofErr w:type="spellStart"/>
            <w:r w:rsidRPr="00B55A9D">
              <w:rPr>
                <w:sz w:val="28"/>
                <w:szCs w:val="28"/>
              </w:rPr>
              <w:t>деятльности</w:t>
            </w:r>
            <w:proofErr w:type="spellEnd"/>
          </w:p>
        </w:tc>
        <w:tc>
          <w:tcPr>
            <w:tcW w:w="5222" w:type="dxa"/>
            <w:gridSpan w:val="5"/>
            <w:vAlign w:val="bottom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line="276" w:lineRule="auto"/>
        <w:jc w:val="both"/>
        <w:rPr>
          <w:szCs w:val="26"/>
        </w:rPr>
      </w:pPr>
    </w:p>
    <w:p w:rsidR="00B55A9D" w:rsidRPr="00B55A9D" w:rsidRDefault="00B55A9D" w:rsidP="00B55A9D">
      <w:pPr>
        <w:autoSpaceDE/>
        <w:autoSpaceDN/>
        <w:spacing w:line="276" w:lineRule="auto"/>
        <w:jc w:val="both"/>
        <w:rPr>
          <w:b/>
          <w:i/>
          <w:sz w:val="26"/>
          <w:szCs w:val="26"/>
        </w:rPr>
      </w:pPr>
      <w:r w:rsidRPr="00B55A9D">
        <w:rPr>
          <w:b/>
          <w:i/>
          <w:sz w:val="26"/>
          <w:szCs w:val="26"/>
        </w:rPr>
        <w:t>Реквизиты и подписи Сторон:</w:t>
      </w:r>
    </w:p>
    <w:tbl>
      <w:tblPr>
        <w:tblW w:w="13947" w:type="dxa"/>
        <w:tblInd w:w="250" w:type="dxa"/>
        <w:tblLook w:val="04A0" w:firstRow="1" w:lastRow="0" w:firstColumn="1" w:lastColumn="0" w:noHBand="0" w:noVBand="1"/>
      </w:tblPr>
      <w:tblGrid>
        <w:gridCol w:w="4535"/>
        <w:gridCol w:w="678"/>
        <w:gridCol w:w="457"/>
        <w:gridCol w:w="3901"/>
        <w:gridCol w:w="352"/>
        <w:gridCol w:w="4024"/>
      </w:tblGrid>
      <w:tr w:rsidR="00B55A9D" w:rsidRPr="00B55A9D" w:rsidTr="00FE22E9">
        <w:tc>
          <w:tcPr>
            <w:tcW w:w="4535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8" w:type="dxa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358" w:type="dxa"/>
            <w:gridSpan w:val="2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sz w:val="26"/>
                <w:szCs w:val="26"/>
              </w:rPr>
            </w:pPr>
            <w:r w:rsidRPr="00B55A9D">
              <w:rPr>
                <w:sz w:val="26"/>
                <w:szCs w:val="26"/>
              </w:rPr>
              <w:t xml:space="preserve"> </w:t>
            </w:r>
          </w:p>
        </w:tc>
      </w:tr>
      <w:tr w:rsidR="00B55A9D" w:rsidRPr="00B55A9D" w:rsidTr="00FE2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24" w:type="dxa"/>
          <w:trHeight w:val="2827"/>
        </w:trPr>
        <w:tc>
          <w:tcPr>
            <w:tcW w:w="5670" w:type="dxa"/>
            <w:gridSpan w:val="3"/>
            <w:shd w:val="clear" w:color="auto" w:fill="auto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</w:rPr>
            </w:pPr>
            <w:r w:rsidRPr="00B55A9D">
              <w:rPr>
                <w:rFonts w:eastAsiaTheme="minorEastAsia"/>
                <w:b/>
                <w:sz w:val="24"/>
                <w:szCs w:val="24"/>
                <w:u w:val="single"/>
              </w:rPr>
              <w:t>Администрация:</w:t>
            </w: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bCs/>
                <w:spacing w:val="-5"/>
                <w:sz w:val="24"/>
                <w:szCs w:val="24"/>
                <w:u w:val="single"/>
              </w:rPr>
            </w:pPr>
            <w:r w:rsidRPr="00B55A9D">
              <w:rPr>
                <w:b/>
                <w:bCs/>
                <w:spacing w:val="-5"/>
                <w:sz w:val="24"/>
                <w:szCs w:val="24"/>
                <w:u w:val="single"/>
              </w:rPr>
              <w:t xml:space="preserve">Резидент: </w:t>
            </w: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line="276" w:lineRule="auto"/>
        <w:ind w:firstLine="5387"/>
        <w:jc w:val="both"/>
        <w:rPr>
          <w:szCs w:val="26"/>
        </w:rPr>
      </w:pPr>
      <w:r w:rsidRPr="00B55A9D">
        <w:rPr>
          <w:szCs w:val="26"/>
        </w:rPr>
        <w:lastRenderedPageBreak/>
        <w:t xml:space="preserve">Приложение №2 </w:t>
      </w:r>
    </w:p>
    <w:p w:rsidR="00B55A9D" w:rsidRPr="00B55A9D" w:rsidRDefault="00B55A9D" w:rsidP="00B55A9D">
      <w:pPr>
        <w:autoSpaceDE/>
        <w:autoSpaceDN/>
        <w:spacing w:line="276" w:lineRule="auto"/>
        <w:ind w:firstLine="5387"/>
        <w:jc w:val="both"/>
        <w:rPr>
          <w:szCs w:val="26"/>
        </w:rPr>
      </w:pPr>
      <w:r w:rsidRPr="00B55A9D">
        <w:rPr>
          <w:szCs w:val="26"/>
        </w:rPr>
        <w:t xml:space="preserve">к соглашению о ведении деятельности </w:t>
      </w:r>
    </w:p>
    <w:p w:rsidR="00B55A9D" w:rsidRPr="00B55A9D" w:rsidRDefault="00B55A9D" w:rsidP="00B55A9D">
      <w:pPr>
        <w:autoSpaceDE/>
        <w:autoSpaceDN/>
        <w:spacing w:line="276" w:lineRule="auto"/>
        <w:ind w:firstLine="5387"/>
        <w:jc w:val="both"/>
        <w:rPr>
          <w:szCs w:val="26"/>
        </w:rPr>
      </w:pPr>
      <w:r w:rsidRPr="00B55A9D">
        <w:rPr>
          <w:szCs w:val="26"/>
        </w:rPr>
        <w:t>на территории промышленного парка</w:t>
      </w:r>
    </w:p>
    <w:p w:rsidR="00B55A9D" w:rsidRPr="00B55A9D" w:rsidRDefault="00B55A9D" w:rsidP="00B55A9D">
      <w:pPr>
        <w:autoSpaceDE/>
        <w:autoSpaceDN/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</w:p>
    <w:p w:rsidR="00B55A9D" w:rsidRPr="00B55A9D" w:rsidRDefault="00B55A9D" w:rsidP="0031144A">
      <w:pPr>
        <w:autoSpaceDE/>
        <w:autoSpaceDN/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B55A9D">
        <w:rPr>
          <w:rFonts w:eastAsiaTheme="minorEastAsia"/>
          <w:b/>
          <w:sz w:val="28"/>
          <w:szCs w:val="28"/>
        </w:rPr>
        <w:t>Опросный лист потенциального (будущего) резидента пром</w:t>
      </w:r>
      <w:r>
        <w:rPr>
          <w:rFonts w:eastAsiaTheme="minorEastAsia"/>
          <w:b/>
          <w:sz w:val="28"/>
          <w:szCs w:val="28"/>
        </w:rPr>
        <w:t xml:space="preserve">ышленного </w:t>
      </w:r>
      <w:r w:rsidRPr="00B55A9D">
        <w:rPr>
          <w:rFonts w:eastAsiaTheme="minorEastAsia"/>
          <w:b/>
          <w:sz w:val="28"/>
          <w:szCs w:val="28"/>
        </w:rPr>
        <w:t>парка «Кукмор» Кук</w:t>
      </w:r>
      <w:r>
        <w:rPr>
          <w:rFonts w:eastAsiaTheme="minorEastAsia"/>
          <w:b/>
          <w:sz w:val="28"/>
          <w:szCs w:val="28"/>
        </w:rPr>
        <w:t>м</w:t>
      </w:r>
      <w:r w:rsidRPr="00B55A9D">
        <w:rPr>
          <w:rFonts w:eastAsiaTheme="minorEastAsia"/>
          <w:b/>
          <w:sz w:val="28"/>
          <w:szCs w:val="28"/>
        </w:rPr>
        <w:t>орского района</w:t>
      </w:r>
    </w:p>
    <w:p w:rsidR="00B55A9D" w:rsidRPr="00B55A9D" w:rsidRDefault="00B55A9D" w:rsidP="00B55A9D">
      <w:pPr>
        <w:pBdr>
          <w:bottom w:val="single" w:sz="12" w:space="1" w:color="auto"/>
        </w:pBdr>
        <w:autoSpaceDE/>
        <w:autoSpaceDN/>
        <w:spacing w:after="200" w:line="276" w:lineRule="auto"/>
        <w:ind w:firstLine="720"/>
        <w:jc w:val="both"/>
        <w:rPr>
          <w:rFonts w:eastAsiaTheme="minorEastAsia"/>
          <w:b/>
          <w:sz w:val="28"/>
          <w:szCs w:val="28"/>
        </w:rPr>
      </w:pPr>
    </w:p>
    <w:p w:rsidR="00B55A9D" w:rsidRPr="00B55A9D" w:rsidRDefault="00B55A9D" w:rsidP="00B55A9D">
      <w:pPr>
        <w:autoSpaceDE/>
        <w:autoSpaceDN/>
        <w:spacing w:after="200" w:line="276" w:lineRule="auto"/>
        <w:jc w:val="both"/>
        <w:rPr>
          <w:rFonts w:eastAsiaTheme="minorEastAsia"/>
          <w:i/>
          <w:szCs w:val="22"/>
        </w:rPr>
      </w:pPr>
      <w:r w:rsidRPr="00B55A9D">
        <w:rPr>
          <w:rFonts w:eastAsiaTheme="minorEastAsia"/>
          <w:i/>
          <w:szCs w:val="22"/>
        </w:rPr>
        <w:t>(наименование)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931"/>
        <w:gridCol w:w="3934"/>
      </w:tblGrid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360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Здание Литера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360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Наименование компании-арендатора (субарендатора) - резидента 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промпарка</w:t>
            </w:r>
            <w:proofErr w:type="spellEnd"/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Тип производства (чем занимается резидент)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Количество и размеры будущих помещений (зданий) на территории промышленного парка,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тип (теплый, холодный)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Производство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№ помещения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proofErr w:type="spell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кв</w:t>
            </w:r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теплый(</w:t>
            </w:r>
            <w:proofErr w:type="spellStart"/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t</w:t>
            </w:r>
            <w:proofErr w:type="gramEnd"/>
            <w:r w:rsidRPr="00B55A9D">
              <w:rPr>
                <w:rFonts w:eastAsiaTheme="minorEastAsia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B55A9D">
              <w:rPr>
                <w:rFonts w:eastAsiaTheme="minorEastAsia"/>
                <w:sz w:val="28"/>
                <w:szCs w:val="28"/>
                <w:u w:val="single"/>
              </w:rPr>
              <w:t>=)</w:t>
            </w: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Склад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№ помещения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proofErr w:type="spell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кв</w:t>
            </w:r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теплый (</w:t>
            </w:r>
            <w:proofErr w:type="spellStart"/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t</w:t>
            </w:r>
            <w:proofErr w:type="gramEnd"/>
            <w:r w:rsidRPr="00B55A9D">
              <w:rPr>
                <w:rFonts w:eastAsiaTheme="minorEastAsia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B55A9D">
              <w:rPr>
                <w:rFonts w:eastAsiaTheme="minorEastAsia"/>
                <w:sz w:val="28"/>
                <w:szCs w:val="28"/>
                <w:u w:val="single"/>
              </w:rPr>
              <w:t>=)</w:t>
            </w: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Офис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№ помещения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proofErr w:type="spell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кв</w:t>
            </w:r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  <w:u w:val="single"/>
              </w:rPr>
              <w:t>теплый(</w:t>
            </w:r>
            <w:proofErr w:type="spellStart"/>
            <w:proofErr w:type="gramStart"/>
            <w:r w:rsidRPr="00B55A9D">
              <w:rPr>
                <w:rFonts w:eastAsiaTheme="minorEastAsia"/>
                <w:sz w:val="28"/>
                <w:szCs w:val="28"/>
                <w:u w:val="single"/>
              </w:rPr>
              <w:t>t</w:t>
            </w:r>
            <w:proofErr w:type="gramEnd"/>
            <w:r w:rsidRPr="00B55A9D">
              <w:rPr>
                <w:rFonts w:eastAsiaTheme="minorEastAsia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B55A9D">
              <w:rPr>
                <w:rFonts w:eastAsiaTheme="minorEastAsia"/>
                <w:sz w:val="28"/>
                <w:szCs w:val="28"/>
                <w:u w:val="single"/>
              </w:rPr>
              <w:t>=)</w:t>
            </w: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Численность работающих в смену, (чел.)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Количество смен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Планируемая мощность потребления электроэнергии, (кВт)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Потребность в паре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Расход воды на технологические нужды, (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л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/час, м</w:t>
            </w:r>
            <w:r w:rsidRPr="00B55A9D"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  <w:r w:rsidRPr="00B55A9D">
              <w:rPr>
                <w:rFonts w:eastAsiaTheme="minorEastAsia"/>
                <w:sz w:val="28"/>
                <w:szCs w:val="28"/>
              </w:rPr>
              <w:t>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 xml:space="preserve">),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из них: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оборотной воды (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л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/час, м</w:t>
            </w:r>
            <w:r w:rsidRPr="00B55A9D"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  <w:r w:rsidRPr="00B55A9D">
              <w:rPr>
                <w:rFonts w:eastAsiaTheme="minorEastAsia"/>
                <w:sz w:val="28"/>
                <w:szCs w:val="28"/>
              </w:rPr>
              <w:t>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 xml:space="preserve">),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сброс в канализацию (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л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/час, м</w:t>
            </w:r>
            <w:r w:rsidRPr="00B55A9D">
              <w:rPr>
                <w:rFonts w:eastAsiaTheme="minorEastAsia"/>
                <w:sz w:val="28"/>
                <w:szCs w:val="28"/>
                <w:vertAlign w:val="superscript"/>
              </w:rPr>
              <w:t>3</w:t>
            </w:r>
            <w:r w:rsidRPr="00B55A9D">
              <w:rPr>
                <w:rFonts w:eastAsiaTheme="minorEastAsia"/>
                <w:sz w:val="28"/>
                <w:szCs w:val="28"/>
              </w:rPr>
              <w:t>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Расход воды на 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хоз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>.п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итьевые</w:t>
            </w:r>
            <w:proofErr w:type="spellEnd"/>
            <w:r w:rsidRPr="00B55A9D">
              <w:rPr>
                <w:rFonts w:eastAsiaTheme="minorEastAsia"/>
                <w:sz w:val="28"/>
                <w:szCs w:val="28"/>
              </w:rPr>
              <w:t xml:space="preserve"> нужды м3/</w:t>
            </w:r>
            <w:proofErr w:type="spellStart"/>
            <w:r w:rsidRPr="00B55A9D">
              <w:rPr>
                <w:rFonts w:eastAsiaTheme="minorEastAsia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Перечень газоиспользующего технологического оборудования </w:t>
            </w:r>
          </w:p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 предполагаемого к установке на площадке резидента, (расход газа, режим его работы)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Указать необходимость обеспечения предприятия линиями связи (телефон, интернет)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Планируемая (или осуществленная уже) сумма инвестиции в оборудование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Какие дополнительные потребности (пожелания) есть у резидентов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Готовность профинансировать эти потребности (пожелания) за свой счет в счет арендной (субарендой) платы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>17.1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Готовность подписать соглашение о </w:t>
            </w:r>
            <w:r w:rsidRPr="00B55A9D">
              <w:rPr>
                <w:rFonts w:eastAsiaTheme="minorEastAsia"/>
                <w:sz w:val="28"/>
                <w:szCs w:val="28"/>
              </w:rPr>
              <w:lastRenderedPageBreak/>
              <w:t>краткосрочной аренде (субаренде) земельного участка (11 месяцев с пролонгацией не более 2 раз при условии начала и продолжения СМР на участке) с последующим переоформлением ЗУ под построенным объектом недвижимости в собственность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  <w:tr w:rsidR="00B55A9D" w:rsidRPr="00B55A9D" w:rsidTr="00FE22E9">
        <w:tc>
          <w:tcPr>
            <w:tcW w:w="706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lastRenderedPageBreak/>
              <w:t>17.2</w:t>
            </w:r>
          </w:p>
        </w:tc>
        <w:tc>
          <w:tcPr>
            <w:tcW w:w="4931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B55A9D">
              <w:rPr>
                <w:rFonts w:eastAsiaTheme="minorEastAsia"/>
                <w:sz w:val="28"/>
                <w:szCs w:val="28"/>
              </w:rPr>
              <w:t xml:space="preserve">Готовность подписать соглашение о долгосрочной аренде (субаренде) земельного участка </w:t>
            </w:r>
            <w:proofErr w:type="gramStart"/>
            <w:r w:rsidRPr="00B55A9D">
              <w:rPr>
                <w:rFonts w:eastAsiaTheme="minorEastAsia"/>
                <w:sz w:val="28"/>
                <w:szCs w:val="28"/>
              </w:rPr>
              <w:t xml:space="preserve">( </w:t>
            </w:r>
            <w:proofErr w:type="gramEnd"/>
            <w:r w:rsidRPr="00B55A9D">
              <w:rPr>
                <w:rFonts w:eastAsiaTheme="minorEastAsia"/>
                <w:sz w:val="28"/>
                <w:szCs w:val="28"/>
              </w:rPr>
              <w:t>с установлением срока предупреждения о расторжении не менее чем за 24 месяца при условии финансировании этих потребностей (пожеланий) за счет УК)</w:t>
            </w:r>
          </w:p>
        </w:tc>
        <w:tc>
          <w:tcPr>
            <w:tcW w:w="3934" w:type="dxa"/>
          </w:tcPr>
          <w:p w:rsidR="00B55A9D" w:rsidRPr="00B55A9D" w:rsidRDefault="00B55A9D" w:rsidP="00B55A9D">
            <w:pPr>
              <w:autoSpaceDE/>
              <w:autoSpaceDN/>
              <w:spacing w:after="200" w:line="276" w:lineRule="auto"/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after="200" w:line="360" w:lineRule="auto"/>
        <w:jc w:val="both"/>
        <w:rPr>
          <w:rFonts w:eastAsiaTheme="minorEastAsia"/>
          <w:sz w:val="28"/>
          <w:szCs w:val="28"/>
          <w:u w:val="single"/>
        </w:rPr>
      </w:pPr>
    </w:p>
    <w:tbl>
      <w:tblPr>
        <w:tblW w:w="8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4509"/>
      </w:tblGrid>
      <w:tr w:rsidR="00B55A9D" w:rsidRPr="00B55A9D" w:rsidTr="00FE22E9">
        <w:trPr>
          <w:trHeight w:val="2700"/>
        </w:trPr>
        <w:tc>
          <w:tcPr>
            <w:tcW w:w="3800" w:type="dxa"/>
            <w:shd w:val="clear" w:color="auto" w:fill="auto"/>
          </w:tcPr>
          <w:p w:rsidR="00B55A9D" w:rsidRPr="00B55A9D" w:rsidRDefault="00B55A9D" w:rsidP="00B55A9D">
            <w:pPr>
              <w:autoSpaceDE/>
              <w:autoSpaceDN/>
              <w:spacing w:line="276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</w:rPr>
            </w:pPr>
            <w:r w:rsidRPr="00B55A9D">
              <w:rPr>
                <w:rFonts w:eastAsiaTheme="minorEastAsia"/>
                <w:b/>
                <w:sz w:val="24"/>
                <w:szCs w:val="24"/>
                <w:u w:val="single"/>
              </w:rPr>
              <w:t>Администрация</w:t>
            </w:r>
          </w:p>
          <w:p w:rsidR="00B55A9D" w:rsidRPr="00B55A9D" w:rsidRDefault="00B55A9D" w:rsidP="00B55A9D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509" w:type="dxa"/>
            <w:shd w:val="clear" w:color="auto" w:fill="auto"/>
          </w:tcPr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bCs/>
                <w:spacing w:val="-5"/>
                <w:sz w:val="24"/>
                <w:szCs w:val="24"/>
                <w:u w:val="single"/>
              </w:rPr>
            </w:pPr>
            <w:r w:rsidRPr="00B55A9D">
              <w:rPr>
                <w:b/>
                <w:bCs/>
                <w:spacing w:val="-5"/>
                <w:sz w:val="24"/>
                <w:szCs w:val="24"/>
                <w:u w:val="single"/>
              </w:rPr>
              <w:t xml:space="preserve">Резидент: </w:t>
            </w: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B55A9D" w:rsidRPr="00B55A9D" w:rsidRDefault="00B55A9D" w:rsidP="00B55A9D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55A9D" w:rsidRPr="00B55A9D" w:rsidRDefault="00B55A9D" w:rsidP="00B55A9D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B55A9D" w:rsidRPr="00B55A9D" w:rsidRDefault="00B55A9D" w:rsidP="00B55A9D">
      <w:pPr>
        <w:autoSpaceDE/>
        <w:autoSpaceDN/>
        <w:rPr>
          <w:rFonts w:asciiTheme="minorHAnsi" w:eastAsiaTheme="minorEastAsia" w:hAnsiTheme="minorHAnsi" w:cstheme="minorBidi"/>
          <w:sz w:val="24"/>
          <w:szCs w:val="24"/>
        </w:rPr>
      </w:pPr>
    </w:p>
    <w:p w:rsidR="00B55A9D" w:rsidRPr="00B55A9D" w:rsidRDefault="00B55A9D" w:rsidP="00B55A9D">
      <w:pPr>
        <w:autoSpaceDE/>
        <w:autoSpaceDN/>
        <w:rPr>
          <w:rFonts w:eastAsiaTheme="minorEastAsia"/>
          <w:sz w:val="48"/>
          <w:szCs w:val="48"/>
          <w:vertAlign w:val="superscript"/>
        </w:rPr>
      </w:pPr>
    </w:p>
    <w:p w:rsidR="00B55A9D" w:rsidRPr="00B55A9D" w:rsidRDefault="00B55A9D" w:rsidP="00B55A9D">
      <w:pPr>
        <w:autoSpaceDE/>
        <w:autoSpaceDN/>
        <w:rPr>
          <w:rFonts w:eastAsiaTheme="minorEastAsia"/>
          <w:sz w:val="22"/>
          <w:szCs w:val="22"/>
          <w:vertAlign w:val="superscript"/>
        </w:rPr>
      </w:pPr>
    </w:p>
    <w:p w:rsidR="00B55A9D" w:rsidRPr="00B55A9D" w:rsidRDefault="00B55A9D" w:rsidP="00B55A9D">
      <w:pPr>
        <w:autoSpaceDE/>
        <w:autoSpaceDN/>
        <w:rPr>
          <w:rFonts w:eastAsiaTheme="minorEastAsia"/>
          <w:sz w:val="24"/>
          <w:szCs w:val="24"/>
          <w:vertAlign w:val="superscript"/>
        </w:rPr>
      </w:pPr>
    </w:p>
    <w:p w:rsidR="00B55A9D" w:rsidRPr="00F35E58" w:rsidRDefault="00B55A9D" w:rsidP="00F35E58">
      <w:pPr>
        <w:ind w:firstLine="540"/>
        <w:jc w:val="both"/>
        <w:rPr>
          <w:b/>
          <w:sz w:val="28"/>
          <w:szCs w:val="28"/>
        </w:rPr>
      </w:pPr>
    </w:p>
    <w:sectPr w:rsidR="00B55A9D" w:rsidRPr="00F35E58" w:rsidSect="00460800">
      <w:headerReference w:type="default" r:id="rId10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AB" w:rsidRDefault="004E6BAB">
      <w:r>
        <w:separator/>
      </w:r>
    </w:p>
  </w:endnote>
  <w:endnote w:type="continuationSeparator" w:id="0">
    <w:p w:rsidR="004E6BAB" w:rsidRDefault="004E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AB" w:rsidRDefault="004E6BAB">
      <w:r>
        <w:separator/>
      </w:r>
    </w:p>
  </w:footnote>
  <w:footnote w:type="continuationSeparator" w:id="0">
    <w:p w:rsidR="004E6BAB" w:rsidRDefault="004E6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7CB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6D61B91"/>
    <w:multiLevelType w:val="hybridMultilevel"/>
    <w:tmpl w:val="9B907C6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CB5462B"/>
    <w:multiLevelType w:val="multilevel"/>
    <w:tmpl w:val="4F04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CA35774"/>
    <w:multiLevelType w:val="multilevel"/>
    <w:tmpl w:val="49D0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11">
    <w:nsid w:val="68641DCA"/>
    <w:multiLevelType w:val="hybridMultilevel"/>
    <w:tmpl w:val="88D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47081"/>
    <w:multiLevelType w:val="hybridMultilevel"/>
    <w:tmpl w:val="AEBE510A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E355E5"/>
    <w:multiLevelType w:val="multilevel"/>
    <w:tmpl w:val="0060E5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2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5"/>
    <w:rsid w:val="00014D80"/>
    <w:rsid w:val="00057DC7"/>
    <w:rsid w:val="00080E69"/>
    <w:rsid w:val="00082B3C"/>
    <w:rsid w:val="0008722A"/>
    <w:rsid w:val="000C747B"/>
    <w:rsid w:val="000D2A1C"/>
    <w:rsid w:val="000E2E9F"/>
    <w:rsid w:val="000F1163"/>
    <w:rsid w:val="0013795E"/>
    <w:rsid w:val="00141C50"/>
    <w:rsid w:val="0014297E"/>
    <w:rsid w:val="00147B4E"/>
    <w:rsid w:val="00162282"/>
    <w:rsid w:val="001622E4"/>
    <w:rsid w:val="00167DE0"/>
    <w:rsid w:val="00175A53"/>
    <w:rsid w:val="001B151F"/>
    <w:rsid w:val="001C622C"/>
    <w:rsid w:val="001D011F"/>
    <w:rsid w:val="001E0804"/>
    <w:rsid w:val="001F7F71"/>
    <w:rsid w:val="00221AA5"/>
    <w:rsid w:val="00237575"/>
    <w:rsid w:val="00251593"/>
    <w:rsid w:val="00257963"/>
    <w:rsid w:val="00263C21"/>
    <w:rsid w:val="002926FE"/>
    <w:rsid w:val="002A09E1"/>
    <w:rsid w:val="002C584C"/>
    <w:rsid w:val="002E050C"/>
    <w:rsid w:val="002E7A98"/>
    <w:rsid w:val="002F3D43"/>
    <w:rsid w:val="0031144A"/>
    <w:rsid w:val="0032129A"/>
    <w:rsid w:val="003222AE"/>
    <w:rsid w:val="003714FD"/>
    <w:rsid w:val="00392C48"/>
    <w:rsid w:val="00395DE8"/>
    <w:rsid w:val="003B215D"/>
    <w:rsid w:val="003C2150"/>
    <w:rsid w:val="003F4ECC"/>
    <w:rsid w:val="004115CB"/>
    <w:rsid w:val="00452E5E"/>
    <w:rsid w:val="00460800"/>
    <w:rsid w:val="004A6315"/>
    <w:rsid w:val="004E645F"/>
    <w:rsid w:val="004E6BAB"/>
    <w:rsid w:val="004F3B2E"/>
    <w:rsid w:val="00500748"/>
    <w:rsid w:val="00511ECE"/>
    <w:rsid w:val="00523F31"/>
    <w:rsid w:val="0052568E"/>
    <w:rsid w:val="00526E10"/>
    <w:rsid w:val="00566C0D"/>
    <w:rsid w:val="00582506"/>
    <w:rsid w:val="005A0B9E"/>
    <w:rsid w:val="005B5865"/>
    <w:rsid w:val="005E66AF"/>
    <w:rsid w:val="005F6A8C"/>
    <w:rsid w:val="006107B9"/>
    <w:rsid w:val="006418E6"/>
    <w:rsid w:val="00646B90"/>
    <w:rsid w:val="006728E5"/>
    <w:rsid w:val="0069234D"/>
    <w:rsid w:val="00696E6D"/>
    <w:rsid w:val="006C1CE1"/>
    <w:rsid w:val="006E07D1"/>
    <w:rsid w:val="006E1A6F"/>
    <w:rsid w:val="007171E9"/>
    <w:rsid w:val="007378AF"/>
    <w:rsid w:val="007478F3"/>
    <w:rsid w:val="007624DC"/>
    <w:rsid w:val="007676A5"/>
    <w:rsid w:val="00767A4B"/>
    <w:rsid w:val="00771545"/>
    <w:rsid w:val="00795675"/>
    <w:rsid w:val="007960C8"/>
    <w:rsid w:val="007F0526"/>
    <w:rsid w:val="008022D0"/>
    <w:rsid w:val="008042CD"/>
    <w:rsid w:val="00813A28"/>
    <w:rsid w:val="00833C01"/>
    <w:rsid w:val="00840AC1"/>
    <w:rsid w:val="00845B10"/>
    <w:rsid w:val="00867862"/>
    <w:rsid w:val="00874916"/>
    <w:rsid w:val="00891899"/>
    <w:rsid w:val="008A0270"/>
    <w:rsid w:val="008A659A"/>
    <w:rsid w:val="008B184A"/>
    <w:rsid w:val="008C191C"/>
    <w:rsid w:val="008C30F1"/>
    <w:rsid w:val="008F27D5"/>
    <w:rsid w:val="008F6FF3"/>
    <w:rsid w:val="00903111"/>
    <w:rsid w:val="00914425"/>
    <w:rsid w:val="00920BC4"/>
    <w:rsid w:val="00937989"/>
    <w:rsid w:val="00940BA5"/>
    <w:rsid w:val="00961D16"/>
    <w:rsid w:val="009630C5"/>
    <w:rsid w:val="009768B1"/>
    <w:rsid w:val="0099124C"/>
    <w:rsid w:val="009B4052"/>
    <w:rsid w:val="009C326F"/>
    <w:rsid w:val="009F4E20"/>
    <w:rsid w:val="00A00F4E"/>
    <w:rsid w:val="00A10AA1"/>
    <w:rsid w:val="00A251C8"/>
    <w:rsid w:val="00A44F02"/>
    <w:rsid w:val="00A46BC4"/>
    <w:rsid w:val="00A51565"/>
    <w:rsid w:val="00A54546"/>
    <w:rsid w:val="00A6218A"/>
    <w:rsid w:val="00A76C21"/>
    <w:rsid w:val="00A83395"/>
    <w:rsid w:val="00A962F1"/>
    <w:rsid w:val="00AC48AD"/>
    <w:rsid w:val="00AD3D2E"/>
    <w:rsid w:val="00AF01A7"/>
    <w:rsid w:val="00B136B1"/>
    <w:rsid w:val="00B14F12"/>
    <w:rsid w:val="00B228DC"/>
    <w:rsid w:val="00B36F2C"/>
    <w:rsid w:val="00B4662C"/>
    <w:rsid w:val="00B55A9D"/>
    <w:rsid w:val="00B647E8"/>
    <w:rsid w:val="00B71299"/>
    <w:rsid w:val="00B7290C"/>
    <w:rsid w:val="00B76A0B"/>
    <w:rsid w:val="00B91317"/>
    <w:rsid w:val="00BB0DF8"/>
    <w:rsid w:val="00C00A04"/>
    <w:rsid w:val="00C3429B"/>
    <w:rsid w:val="00C607AB"/>
    <w:rsid w:val="00C6393A"/>
    <w:rsid w:val="00CC0A1E"/>
    <w:rsid w:val="00CC2435"/>
    <w:rsid w:val="00CC62D5"/>
    <w:rsid w:val="00D0358C"/>
    <w:rsid w:val="00D03E53"/>
    <w:rsid w:val="00D55973"/>
    <w:rsid w:val="00D65312"/>
    <w:rsid w:val="00DC0D9D"/>
    <w:rsid w:val="00DC52DC"/>
    <w:rsid w:val="00DC640F"/>
    <w:rsid w:val="00DF0659"/>
    <w:rsid w:val="00E3219B"/>
    <w:rsid w:val="00E42468"/>
    <w:rsid w:val="00E424C7"/>
    <w:rsid w:val="00E521C7"/>
    <w:rsid w:val="00E54925"/>
    <w:rsid w:val="00E618FF"/>
    <w:rsid w:val="00E813D8"/>
    <w:rsid w:val="00E873A4"/>
    <w:rsid w:val="00ED3AC2"/>
    <w:rsid w:val="00F35E58"/>
    <w:rsid w:val="00F37A79"/>
    <w:rsid w:val="00F6593B"/>
    <w:rsid w:val="00F76F8C"/>
    <w:rsid w:val="00F94BEB"/>
    <w:rsid w:val="00FA381C"/>
    <w:rsid w:val="00FD3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af3">
    <w:name w:val="No Spacing"/>
    <w:qFormat/>
    <w:rsid w:val="00ED3AC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af3">
    <w:name w:val="No Spacing"/>
    <w:qFormat/>
    <w:rsid w:val="00ED3AC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504F-79DA-4E65-BFDA-B4E229C8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5365</Words>
  <Characters>30585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35879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isp5</cp:lastModifiedBy>
  <cp:revision>13</cp:revision>
  <cp:lastPrinted>2016-03-11T13:53:00Z</cp:lastPrinted>
  <dcterms:created xsi:type="dcterms:W3CDTF">2016-02-17T07:57:00Z</dcterms:created>
  <dcterms:modified xsi:type="dcterms:W3CDTF">2016-03-11T13:55:00Z</dcterms:modified>
</cp:coreProperties>
</file>