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69" w:rsidRPr="0037583C" w:rsidRDefault="00F96569" w:rsidP="00F96569">
      <w:pPr>
        <w:pStyle w:val="2"/>
        <w:shd w:val="clear" w:color="auto" w:fill="FFFFFF"/>
        <w:spacing w:before="0" w:after="0"/>
        <w:contextualSpacing/>
        <w:jc w:val="both"/>
        <w:rPr>
          <w:rFonts w:ascii="Times New Roman" w:hAnsi="Times New Roman"/>
          <w:b w:val="0"/>
          <w:bCs w:val="0"/>
          <w:i w:val="0"/>
        </w:rPr>
      </w:pPr>
      <w:r w:rsidRPr="0037583C">
        <w:rPr>
          <w:rFonts w:ascii="Times New Roman" w:hAnsi="Times New Roman"/>
          <w:b w:val="0"/>
          <w:bCs w:val="0"/>
          <w:i w:val="0"/>
        </w:rPr>
        <w:t>Уголовная ответственность за посредничество в коммерческом подкупе</w:t>
      </w:r>
    </w:p>
    <w:p w:rsidR="00F96569" w:rsidRPr="0037583C" w:rsidRDefault="00F96569" w:rsidP="00F96569">
      <w:pPr>
        <w:pStyle w:val="a3"/>
        <w:shd w:val="clear" w:color="auto" w:fill="FFFFFF"/>
        <w:spacing w:before="0" w:beforeAutospacing="0" w:after="0" w:afterAutospacing="0"/>
        <w:ind w:left="250"/>
        <w:contextualSpacing/>
        <w:jc w:val="both"/>
        <w:rPr>
          <w:sz w:val="28"/>
          <w:szCs w:val="28"/>
        </w:rPr>
      </w:pPr>
    </w:p>
    <w:p w:rsidR="00F96569" w:rsidRPr="0037583C" w:rsidRDefault="00F96569" w:rsidP="00F96569">
      <w:pPr>
        <w:pStyle w:val="a3"/>
        <w:shd w:val="clear" w:color="auto" w:fill="FFFFFF"/>
        <w:spacing w:before="0" w:beforeAutospacing="0" w:after="0" w:afterAutospacing="0"/>
        <w:ind w:left="250"/>
        <w:contextualSpacing/>
        <w:jc w:val="both"/>
        <w:rPr>
          <w:sz w:val="22"/>
          <w:szCs w:val="22"/>
        </w:rPr>
      </w:pPr>
      <w:bookmarkStart w:id="0" w:name="_GoBack"/>
      <w:bookmarkEnd w:id="0"/>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Федеральный закон от 03.07.2016 № 324-ФЗ «О внесении изменений в Уголовный кодекс Российской Федерации и Уголовно-процессуальный кодекс Российской Федерации» направлен на усиление уголовной ответственности за коррупционные преступления.</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Уголовный кодекс Российской Федерации дополнен статьей 204.1, которой установлена уголовная ответственность за посредничество в коммерческом подкупе, а также за обещание или предложение посредничества в коммерческом подкупе. При этом ответственность за посредничество в коммерческом подкупе усиливается в зависимости от размера предмета подкупа.</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Посредничество в коммерческом подкупе:</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 в значительном размере наказывается штрафом в размере до 400 тысяч рублей, или в размере заработной платы или иного дохода осужденного за период до 6 месяцев, или в размере от 5-кратной до 20-кратной суммы коммерческого подкупа, либо ограничением свободы на срок до 2 лет, либо исправительными работами на срок до 2 лет, либо лишением свободы на тот же срок со штрафом в размере до пятикратной суммы коммерческого подкупа или без такового;</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 в крупном размере наказывается штрафом в размере до 800 тысяч рублей, или в размере заработной платы или иного дохода осужденного за период до 6 месяцев, или в размере от 10-кратной до 30-кратной суммы коммерческого подкупа с лишением права занимать определенные должности или заниматься определенной деятельностью на срок до 5 лет или без такового либо лишением свободы на срок до 5 лет со штрафом в размере до 30-кратной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5 лет или без такового;</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 в особо крупном размере наказывается штрафом в размере до 1,5 млн. рублей, или в размере заработной платы или иного дохода осужденного за период до 1,5 лет, или в размере от 40-кратной до 70-кратной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Согласно примечанию к ст. 204 УК РФ значительным размером коммерческого подкупа в статье 204.1 УК РФ признаются сумма денег, стоимость ценных бумаг, иного имущества, услуг имущественного характера, иных имущественных прав, превышающие 25 тыс. руб., крупным размером коммерческого подкупа - превышающие 150 тыс. руб., особо крупным размером коммерческого подкупа - превышающие 1 млн. руб.</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В Кодекс введены понятия «мелкий коммерческий подкуп» и «мелкое взяточничество» - статьи 204.2 и 292.2 УК РФ соответственно, предусматривающие уголовную ответственность за коммерческий подкуп, дачу или получение взятки, размер которых не превышает 10 тыс. руб.</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Квалифицирующим признаком данных преступлений является их повторное совершение лицом, имеющим судимость за аналогичные преступления.</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Расследование мелкого коммерческого подкупа и мелкого взяточничества осуществляется в форме дознания, рассматриваются уголовные дела мировыми судьями. Соответствующие изменения внесены в статьи 31 и 151 Уголовно-процессуального кодекса РФ.</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Кроме того, в статьи 184 «Оказание противоправного влияния на результат официального спортивного соревнования или зрелищного коммерческого конкурса», 204 «Коммерческий подкуп», 290 «Получение взятки» УК РФ внесены изменения, позволяющие признавать преступлениями случаи, когда деньги, ценные бумаги, иное имущество передаются, или услуги имущественного характера оказываются, или иные имущественные права предоставляются не самому должностному лицу (лицу, выполняющему управленческие функции в коммерческой или иной организации), а по его указанию другому физическому или юридическому лицу.</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Изменения, внесенные в статью 304 УК РФ, уточняют круг лиц, в отношении которых возможна провокация коммерческого подкупа или взятки.</w:t>
      </w:r>
    </w:p>
    <w:p w:rsidR="00F96569" w:rsidRPr="00FD66BC" w:rsidRDefault="00F96569" w:rsidP="00F96569">
      <w:pPr>
        <w:pStyle w:val="a3"/>
        <w:shd w:val="clear" w:color="auto" w:fill="FFFFFF"/>
        <w:spacing w:before="0" w:beforeAutospacing="0" w:after="0" w:afterAutospacing="0"/>
        <w:contextualSpacing/>
        <w:jc w:val="both"/>
        <w:rPr>
          <w:sz w:val="20"/>
          <w:szCs w:val="20"/>
        </w:rPr>
      </w:pPr>
      <w:r w:rsidRPr="00FD66BC">
        <w:rPr>
          <w:sz w:val="20"/>
          <w:szCs w:val="20"/>
        </w:rPr>
        <w:t>Федеральный закон от 03.07.2016 № 324-ФЗ «О внесении изменений в Уголовный кодекс Российской Федерации и Уголовно-процессуальный кодекс Российской Федерации» опубликован на официальном интернет-портале правовой информации http://www.pravo.gov.ru 04.07.2016, вступил в действие 15.07.2016.</w:t>
      </w:r>
    </w:p>
    <w:p w:rsidR="00F96569" w:rsidRDefault="00F96569" w:rsidP="00F96569">
      <w:pPr>
        <w:contextualSpacing/>
        <w:jc w:val="both"/>
        <w:rPr>
          <w:sz w:val="22"/>
          <w:szCs w:val="22"/>
        </w:rPr>
      </w:pPr>
    </w:p>
    <w:p w:rsidR="00F96569" w:rsidRDefault="00F96569" w:rsidP="00F96569">
      <w:pPr>
        <w:jc w:val="both"/>
        <w:rPr>
          <w:sz w:val="22"/>
          <w:szCs w:val="22"/>
        </w:rPr>
      </w:pPr>
      <w:r w:rsidRPr="0011465B">
        <w:rPr>
          <w:sz w:val="22"/>
          <w:szCs w:val="22"/>
        </w:rPr>
        <w:t xml:space="preserve">Прокуратура Кукморского района </w:t>
      </w:r>
    </w:p>
    <w:p w:rsidR="00F96569" w:rsidRDefault="00F96569" w:rsidP="00F96569">
      <w:pPr>
        <w:contextualSpacing/>
        <w:jc w:val="both"/>
        <w:rPr>
          <w:sz w:val="22"/>
          <w:szCs w:val="22"/>
        </w:rPr>
      </w:pPr>
    </w:p>
    <w:p w:rsidR="00206E43" w:rsidRPr="00F96569" w:rsidRDefault="00206E43" w:rsidP="00F96569"/>
    <w:sectPr w:rsidR="00206E43" w:rsidRPr="00F96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2D"/>
    <w:rsid w:val="00206E43"/>
    <w:rsid w:val="0027262D"/>
    <w:rsid w:val="00275A1D"/>
    <w:rsid w:val="004B7CB7"/>
    <w:rsid w:val="00657571"/>
    <w:rsid w:val="006C4A8E"/>
    <w:rsid w:val="009D57DC"/>
    <w:rsid w:val="00D92C1D"/>
    <w:rsid w:val="00F9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ECCEB-DF3C-496A-94AC-1BAD2660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2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27262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7262D"/>
    <w:rPr>
      <w:rFonts w:ascii="Cambria" w:eastAsia="Times New Roman" w:hAnsi="Cambria" w:cs="Times New Roman"/>
      <w:b/>
      <w:bCs/>
      <w:i/>
      <w:iCs/>
      <w:sz w:val="28"/>
      <w:szCs w:val="28"/>
      <w:lang w:eastAsia="ru-RU"/>
    </w:rPr>
  </w:style>
  <w:style w:type="character" w:customStyle="1" w:styleId="apple-converted-space">
    <w:name w:val="apple-converted-space"/>
    <w:basedOn w:val="a0"/>
    <w:rsid w:val="0027262D"/>
  </w:style>
  <w:style w:type="paragraph" w:customStyle="1" w:styleId="consplusnormal">
    <w:name w:val="consplusnormal"/>
    <w:basedOn w:val="a"/>
    <w:rsid w:val="0027262D"/>
    <w:pPr>
      <w:spacing w:before="100" w:beforeAutospacing="1" w:after="100" w:afterAutospacing="1"/>
    </w:pPr>
    <w:rPr>
      <w:sz w:val="24"/>
      <w:szCs w:val="24"/>
    </w:rPr>
  </w:style>
  <w:style w:type="paragraph" w:styleId="a3">
    <w:name w:val="Normal (Web)"/>
    <w:basedOn w:val="a"/>
    <w:uiPriority w:val="99"/>
    <w:unhideWhenUsed/>
    <w:rsid w:val="00657571"/>
    <w:pPr>
      <w:spacing w:before="100" w:beforeAutospacing="1" w:after="100" w:afterAutospacing="1"/>
    </w:pPr>
    <w:rPr>
      <w:sz w:val="24"/>
      <w:szCs w:val="24"/>
    </w:rPr>
  </w:style>
  <w:style w:type="character" w:styleId="a4">
    <w:name w:val="Hyperlink"/>
    <w:basedOn w:val="a0"/>
    <w:uiPriority w:val="99"/>
    <w:unhideWhenUsed/>
    <w:rsid w:val="00657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Azat</cp:lastModifiedBy>
  <cp:revision>3</cp:revision>
  <dcterms:created xsi:type="dcterms:W3CDTF">2016-09-30T16:19:00Z</dcterms:created>
  <dcterms:modified xsi:type="dcterms:W3CDTF">2016-10-03T10:51:00Z</dcterms:modified>
</cp:coreProperties>
</file>