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93" w:rsidRPr="004B7393" w:rsidRDefault="004B7393" w:rsidP="004B7393">
      <w:pPr>
        <w:pBdr>
          <w:bottom w:val="single" w:sz="4" w:space="1" w:color="auto"/>
        </w:pBdr>
        <w:spacing w:after="0" w:line="240" w:lineRule="auto"/>
        <w:jc w:val="both"/>
        <w:textAlignment w:val="baseline"/>
        <w:outlineLvl w:val="1"/>
        <w:rPr>
          <w:rFonts w:ascii="Times New Roman" w:eastAsia="Times New Roman" w:hAnsi="Times New Roman"/>
          <w:sz w:val="24"/>
          <w:szCs w:val="24"/>
          <w:lang w:eastAsia="ru-RU"/>
        </w:rPr>
      </w:pPr>
      <w:bookmarkStart w:id="0" w:name="_GoBack"/>
      <w:r w:rsidRPr="004B7393">
        <w:rPr>
          <w:rFonts w:ascii="Times New Roman" w:eastAsia="Times New Roman" w:hAnsi="Times New Roman"/>
          <w:b/>
          <w:bCs/>
          <w:sz w:val="24"/>
          <w:szCs w:val="24"/>
          <w:lang w:eastAsia="ru-RU"/>
        </w:rPr>
        <w:t xml:space="preserve">Уточнены обязанности членов садоводческих, огороднических и дачных некоммерческих </w:t>
      </w:r>
      <w:proofErr w:type="gramStart"/>
      <w:r w:rsidRPr="004B7393">
        <w:rPr>
          <w:rFonts w:ascii="Times New Roman" w:eastAsia="Times New Roman" w:hAnsi="Times New Roman"/>
          <w:b/>
          <w:bCs/>
          <w:sz w:val="24"/>
          <w:szCs w:val="24"/>
          <w:lang w:eastAsia="ru-RU"/>
        </w:rPr>
        <w:t>объединениях</w:t>
      </w:r>
      <w:proofErr w:type="gramEnd"/>
      <w:r w:rsidRPr="004B7393">
        <w:rPr>
          <w:rFonts w:ascii="Times New Roman" w:eastAsia="Times New Roman" w:hAnsi="Times New Roman"/>
          <w:b/>
          <w:bCs/>
          <w:sz w:val="24"/>
          <w:szCs w:val="24"/>
          <w:lang w:eastAsia="ru-RU"/>
        </w:rPr>
        <w:t xml:space="preserve"> граждан</w:t>
      </w:r>
    </w:p>
    <w:bookmarkEnd w:id="0"/>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 xml:space="preserve">Федеральный закон от 03.07.2016 № 337-ФЗ «О внесении изменений в Федеральный закон «О садоводческих, огороднических и дачных некоммерческих объединениях граждан» уточнил </w:t>
      </w:r>
      <w:proofErr w:type="gramStart"/>
      <w:r w:rsidRPr="004B7393">
        <w:rPr>
          <w:rFonts w:ascii="Times New Roman" w:eastAsia="Times New Roman" w:hAnsi="Times New Roman"/>
          <w:sz w:val="24"/>
          <w:szCs w:val="24"/>
          <w:lang w:eastAsia="ru-RU"/>
        </w:rPr>
        <w:t>обязанности</w:t>
      </w:r>
      <w:proofErr w:type="gramEnd"/>
      <w:r w:rsidRPr="004B7393">
        <w:rPr>
          <w:rFonts w:ascii="Times New Roman" w:eastAsia="Times New Roman" w:hAnsi="Times New Roman"/>
          <w:sz w:val="24"/>
          <w:szCs w:val="24"/>
          <w:lang w:eastAsia="ru-RU"/>
        </w:rPr>
        <w:t xml:space="preserve"> как членов указанных некоммерческих объединений граждан, так и органов управлений такими объединениями.</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В частности, на членов садоводческого, огороднического или дачного некоммерческого объединения возлагается обязанность в течение 10 дней со дня прекращения прав на принадлежащий им земельный участок в письменной форме уведомлять об этом правление садоводческого, огороднического или дачного некоммерческого объединения. Не позднее одного месяца со дня государственной регистрации нового объединения председателем его правления или иным уполномоченным членом правления создается и осуществляется ведение реестра членов объединения, который должен содержать: ФИО члена объединения, его почтовый адрес или адрес электронной почты, кадастровый (условный) номер его земельного участка и иную информацию, предусмотренную уставом такого объединения.</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Член объединения обязан предоставлять достоверные и необходимые для ведения реестра сведения и своевременно информировать правление об их изменении. Правления садоводческих, огороднических и дачных некоммерческих объединений граждан должны будут создать реестры членов таких объединений до 1 июня 2017 года.</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 xml:space="preserve">Устав садоводческого, огороднического или дачного некоммерческого объединения в обязательном </w:t>
      </w:r>
      <w:proofErr w:type="gramStart"/>
      <w:r w:rsidRPr="004B7393">
        <w:rPr>
          <w:rFonts w:ascii="Times New Roman" w:eastAsia="Times New Roman" w:hAnsi="Times New Roman"/>
          <w:sz w:val="24"/>
          <w:szCs w:val="24"/>
          <w:lang w:eastAsia="ru-RU"/>
        </w:rPr>
        <w:t>порядке</w:t>
      </w:r>
      <w:proofErr w:type="gramEnd"/>
      <w:r w:rsidRPr="004B7393">
        <w:rPr>
          <w:rFonts w:ascii="Times New Roman" w:eastAsia="Times New Roman" w:hAnsi="Times New Roman"/>
          <w:sz w:val="24"/>
          <w:szCs w:val="24"/>
          <w:lang w:eastAsia="ru-RU"/>
        </w:rPr>
        <w:t xml:space="preserve"> должен содержать порядок установления размера членских взносов. Данный порядок может предусматривать, в том числе, установление размера членского взноса в зависимости от площади земельного участка члена такого объединения и (или) общей площади принадлежащих ему и расположенных на этом земельном участке объектов недвижимого имущества</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Кроме того, устав некоммерческого объединения граждан должен предусматривать порядок предоставления членам такого объединения информации о деятельности органов управления и органа контроля такого объединения.</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Уставы объединений граждан подлежат приведению в соответствие с указанными положениями при первом изменении их учредительных документов.</w:t>
      </w:r>
    </w:p>
    <w:p w:rsidR="004B7393" w:rsidRPr="004B7393" w:rsidRDefault="004B7393" w:rsidP="004B7393">
      <w:pPr>
        <w:pBdr>
          <w:bottom w:val="single" w:sz="4" w:space="1" w:color="auto"/>
        </w:pBdr>
        <w:spacing w:before="100" w:beforeAutospacing="1" w:after="100" w:afterAutospacing="1" w:line="240" w:lineRule="auto"/>
        <w:jc w:val="both"/>
        <w:rPr>
          <w:rFonts w:ascii="Times New Roman" w:eastAsia="Times New Roman" w:hAnsi="Times New Roman"/>
          <w:sz w:val="24"/>
          <w:szCs w:val="24"/>
          <w:lang w:eastAsia="ru-RU"/>
        </w:rPr>
      </w:pPr>
      <w:r w:rsidRPr="004B7393">
        <w:rPr>
          <w:rFonts w:ascii="Times New Roman" w:eastAsia="Times New Roman" w:hAnsi="Times New Roman"/>
          <w:sz w:val="24"/>
          <w:szCs w:val="24"/>
          <w:lang w:eastAsia="ru-RU"/>
        </w:rPr>
        <w:t> </w:t>
      </w:r>
    </w:p>
    <w:p w:rsidR="004B7393" w:rsidRPr="004B7393" w:rsidRDefault="004B7393" w:rsidP="004B7393">
      <w:pPr>
        <w:pBdr>
          <w:bottom w:val="single" w:sz="4" w:space="1" w:color="auto"/>
        </w:pBdr>
        <w:jc w:val="both"/>
        <w:rPr>
          <w:rFonts w:ascii="Times New Roman" w:hAnsi="Times New Roman"/>
          <w:sz w:val="24"/>
          <w:szCs w:val="24"/>
        </w:rPr>
      </w:pPr>
      <w:r w:rsidRPr="004B7393">
        <w:rPr>
          <w:rFonts w:ascii="Times New Roman" w:eastAsia="Times New Roman" w:hAnsi="Times New Roman"/>
          <w:sz w:val="24"/>
          <w:szCs w:val="24"/>
          <w:lang w:eastAsia="ru-RU"/>
        </w:rPr>
        <w:t> </w:t>
      </w:r>
      <w:r w:rsidRPr="004B7393">
        <w:rPr>
          <w:rFonts w:ascii="Times New Roman" w:hAnsi="Times New Roman"/>
          <w:sz w:val="24"/>
          <w:szCs w:val="24"/>
        </w:rPr>
        <w:t>Прокуратура Кукморского района.</w:t>
      </w:r>
    </w:p>
    <w:p w:rsidR="00C100ED" w:rsidRPr="004B7393" w:rsidRDefault="00C100ED" w:rsidP="004B7393">
      <w:pPr>
        <w:pBdr>
          <w:bottom w:val="single" w:sz="4" w:space="1" w:color="auto"/>
        </w:pBdr>
      </w:pPr>
    </w:p>
    <w:sectPr w:rsidR="00C100ED" w:rsidRPr="004B7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93"/>
    <w:rsid w:val="004B7393"/>
    <w:rsid w:val="00C1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3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3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InforPc</dc:creator>
  <cp:lastModifiedBy>InforPc</cp:lastModifiedBy>
  <cp:revision>1</cp:revision>
  <dcterms:created xsi:type="dcterms:W3CDTF">2016-12-09T13:40:00Z</dcterms:created>
  <dcterms:modified xsi:type="dcterms:W3CDTF">2016-12-09T13:41:00Z</dcterms:modified>
</cp:coreProperties>
</file>