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327"/>
        <w:gridCol w:w="1134"/>
        <w:gridCol w:w="102"/>
        <w:gridCol w:w="4224"/>
        <w:gridCol w:w="102"/>
      </w:tblGrid>
      <w:tr w:rsidR="003D1E83" w:rsidTr="007E2A5D">
        <w:trPr>
          <w:gridAfter w:val="1"/>
          <w:wAfter w:w="102" w:type="dxa"/>
          <w:trHeight w:hRule="exact" w:val="1418"/>
        </w:trPr>
        <w:tc>
          <w:tcPr>
            <w:tcW w:w="4327" w:type="dxa"/>
          </w:tcPr>
          <w:p w:rsidR="00C02A9F" w:rsidRPr="00AD1257" w:rsidRDefault="00FA3979" w:rsidP="00C02A9F">
            <w:pPr>
              <w:spacing w:line="300" w:lineRule="exact"/>
              <w:ind w:left="-108"/>
            </w:pPr>
            <w:r w:rsidRPr="00AD1257">
              <w:rPr>
                <w:lang w:val="tt-RU"/>
              </w:rPr>
              <w:t>РЕСПУБЛИКА ТАТАРСТАН</w:t>
            </w:r>
          </w:p>
          <w:p w:rsidR="00C02A9F" w:rsidRPr="00AD1257" w:rsidRDefault="00FA3979" w:rsidP="00C02A9F">
            <w:pPr>
              <w:spacing w:line="300" w:lineRule="exact"/>
              <w:ind w:left="-108"/>
            </w:pPr>
            <w:r w:rsidRPr="00AD1257">
              <w:rPr>
                <w:lang w:val="tt-RU"/>
              </w:rPr>
              <w:t>СОВЕТ КУКМОРСКОГО</w:t>
            </w:r>
          </w:p>
          <w:p w:rsidR="00C02A9F" w:rsidRPr="005D54C2" w:rsidRDefault="007E2A5D" w:rsidP="00C02A9F">
            <w:pPr>
              <w:spacing w:line="300" w:lineRule="exact"/>
              <w:ind w:left="-108"/>
            </w:pPr>
            <w:r>
              <w:rPr>
                <w:lang w:val="tt-RU"/>
              </w:rPr>
              <w:t xml:space="preserve">МУНИЦИПАЛЬНОГО </w:t>
            </w:r>
            <w:r w:rsidR="00FA3979">
              <w:rPr>
                <w:lang w:val="tt-RU"/>
              </w:rPr>
              <w:t>РАЙОНА</w:t>
            </w:r>
          </w:p>
          <w:p w:rsidR="00AB53CF" w:rsidRPr="00C02A9F" w:rsidRDefault="00FA3979" w:rsidP="00CC787A">
            <w:pPr>
              <w:tabs>
                <w:tab w:val="left" w:pos="6096"/>
              </w:tabs>
              <w:rPr>
                <w:noProof/>
              </w:rPr>
            </w:pPr>
          </w:p>
        </w:tc>
        <w:tc>
          <w:tcPr>
            <w:tcW w:w="1134" w:type="dxa"/>
          </w:tcPr>
          <w:p w:rsidR="00AB53CF" w:rsidRPr="002801AF" w:rsidRDefault="00FA3979" w:rsidP="00B616E0">
            <w:pPr>
              <w:tabs>
                <w:tab w:val="left" w:pos="6096"/>
              </w:tabs>
              <w:rPr>
                <w:bCs w:val="0"/>
                <w:lang w:val="en-US"/>
              </w:rPr>
            </w:pPr>
            <w:r>
              <w:object w:dxaOrig="885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45pt;height:56.35pt" o:ole="">
                  <v:imagedata r:id="rId7" o:title=""/>
                </v:shape>
                <o:OLEObject Type="Embed" ProgID="Unknown" ShapeID="_x0000_i1025" DrawAspect="Content" ObjectID="_1638131827" r:id="rId8"/>
              </w:object>
            </w:r>
          </w:p>
        </w:tc>
        <w:tc>
          <w:tcPr>
            <w:tcW w:w="4326" w:type="dxa"/>
            <w:gridSpan w:val="2"/>
          </w:tcPr>
          <w:p w:rsidR="00C02A9F" w:rsidRPr="00EF024C" w:rsidRDefault="00FA3979" w:rsidP="00C02A9F">
            <w:pPr>
              <w:spacing w:line="300" w:lineRule="exact"/>
              <w:rPr>
                <w:szCs w:val="28"/>
              </w:rPr>
            </w:pPr>
            <w:r w:rsidRPr="00EF024C">
              <w:rPr>
                <w:szCs w:val="28"/>
                <w:lang w:val="tt-RU"/>
              </w:rPr>
              <w:t xml:space="preserve">ТАТАРСТАН РЕСПУБЛИКАСЫ </w:t>
            </w:r>
          </w:p>
          <w:p w:rsidR="00AB53CF" w:rsidRPr="002801AF" w:rsidRDefault="00FA3979" w:rsidP="007E2A5D">
            <w:pPr>
              <w:pStyle w:val="a5"/>
              <w:spacing w:line="300" w:lineRule="exact"/>
              <w:rPr>
                <w:bCs/>
              </w:rPr>
            </w:pPr>
            <w:r w:rsidRPr="00EF024C">
              <w:rPr>
                <w:rFonts w:ascii="Times New Roman" w:hAnsi="Times New Roman"/>
                <w:sz w:val="28"/>
                <w:szCs w:val="28"/>
                <w:lang w:val="tt-RU"/>
              </w:rPr>
              <w:t>КУКМАРА МУНИЦИПАЛЬ РАЙОНЫ</w:t>
            </w:r>
            <w:r w:rsidR="007E2A5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7E2A5D" w:rsidRPr="007E2A5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СОВЕТЫ </w:t>
            </w:r>
          </w:p>
        </w:tc>
      </w:tr>
      <w:tr w:rsidR="003D1E83" w:rsidTr="00C02A9F">
        <w:trPr>
          <w:trHeight w:hRule="exact" w:val="680"/>
        </w:trPr>
        <w:tc>
          <w:tcPr>
            <w:tcW w:w="4327" w:type="dxa"/>
            <w:tcBorders>
              <w:bottom w:val="single" w:sz="12" w:space="0" w:color="auto"/>
            </w:tcBorders>
          </w:tcPr>
          <w:p w:rsidR="00B616E0" w:rsidRPr="00102129" w:rsidRDefault="00FA3979" w:rsidP="00B616E0">
            <w:pPr>
              <w:pStyle w:val="6"/>
              <w:spacing w:line="300" w:lineRule="exact"/>
              <w:rPr>
                <w:b w:val="0"/>
                <w:sz w:val="28"/>
                <w:szCs w:val="24"/>
              </w:rPr>
            </w:pPr>
          </w:p>
        </w:tc>
        <w:tc>
          <w:tcPr>
            <w:tcW w:w="1236" w:type="dxa"/>
            <w:gridSpan w:val="2"/>
            <w:tcBorders>
              <w:bottom w:val="single" w:sz="12" w:space="0" w:color="auto"/>
            </w:tcBorders>
          </w:tcPr>
          <w:p w:rsidR="00B616E0" w:rsidRPr="002801AF" w:rsidRDefault="00FA3979" w:rsidP="00B616E0">
            <w:pPr>
              <w:tabs>
                <w:tab w:val="left" w:pos="6096"/>
              </w:tabs>
            </w:pPr>
          </w:p>
        </w:tc>
        <w:tc>
          <w:tcPr>
            <w:tcW w:w="4326" w:type="dxa"/>
            <w:gridSpan w:val="2"/>
            <w:tcBorders>
              <w:bottom w:val="single" w:sz="12" w:space="0" w:color="auto"/>
            </w:tcBorders>
          </w:tcPr>
          <w:p w:rsidR="00B616E0" w:rsidRPr="00102129" w:rsidRDefault="00FA3979" w:rsidP="00B616E0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</w:tc>
      </w:tr>
      <w:tr w:rsidR="003D1E83" w:rsidTr="00C02A9F">
        <w:trPr>
          <w:trHeight w:hRule="exact" w:val="173"/>
        </w:trPr>
        <w:tc>
          <w:tcPr>
            <w:tcW w:w="4327" w:type="dxa"/>
            <w:tcBorders>
              <w:top w:val="single" w:sz="12" w:space="0" w:color="auto"/>
            </w:tcBorders>
          </w:tcPr>
          <w:p w:rsidR="00921A30" w:rsidRPr="00102129" w:rsidRDefault="00FA3979" w:rsidP="00B616E0">
            <w:pPr>
              <w:pStyle w:val="6"/>
              <w:spacing w:line="300" w:lineRule="exact"/>
              <w:rPr>
                <w:b w:val="0"/>
                <w:sz w:val="28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</w:tcBorders>
          </w:tcPr>
          <w:p w:rsidR="00921A30" w:rsidRPr="002801AF" w:rsidRDefault="00FA3979" w:rsidP="00B616E0">
            <w:pPr>
              <w:tabs>
                <w:tab w:val="left" w:pos="6096"/>
              </w:tabs>
            </w:pPr>
          </w:p>
        </w:tc>
        <w:tc>
          <w:tcPr>
            <w:tcW w:w="4326" w:type="dxa"/>
            <w:gridSpan w:val="2"/>
            <w:tcBorders>
              <w:top w:val="single" w:sz="12" w:space="0" w:color="auto"/>
            </w:tcBorders>
          </w:tcPr>
          <w:p w:rsidR="00921A30" w:rsidRPr="00102129" w:rsidRDefault="00FA3979" w:rsidP="00B616E0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</w:tc>
      </w:tr>
      <w:tr w:rsidR="003D1E83" w:rsidTr="00C02A9F">
        <w:trPr>
          <w:trHeight w:hRule="exact" w:val="1021"/>
        </w:trPr>
        <w:tc>
          <w:tcPr>
            <w:tcW w:w="4327" w:type="dxa"/>
          </w:tcPr>
          <w:p w:rsidR="00B616E0" w:rsidRPr="00BA152C" w:rsidRDefault="00FA3979" w:rsidP="00B616E0">
            <w:pPr>
              <w:spacing w:line="300" w:lineRule="exact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  <w:lang w:val="tt-RU"/>
              </w:rPr>
              <w:t>РЕШЕНИЕ</w:t>
            </w:r>
          </w:p>
          <w:p w:rsidR="00B616E0" w:rsidRPr="00BA152C" w:rsidRDefault="00FA3979" w:rsidP="00B616E0">
            <w:pPr>
              <w:rPr>
                <w:b/>
                <w:bCs w:val="0"/>
                <w:szCs w:val="28"/>
              </w:rPr>
            </w:pPr>
          </w:p>
          <w:p w:rsidR="00B616E0" w:rsidRPr="00BA152C" w:rsidRDefault="00FA3979" w:rsidP="00B616E0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  <w:lang w:val="tt-RU"/>
              </w:rPr>
              <w:t>2019 елның 13 декабре</w:t>
            </w:r>
          </w:p>
          <w:p w:rsidR="00B616E0" w:rsidRPr="00102129" w:rsidRDefault="00FA3979" w:rsidP="00B616E0">
            <w:pPr>
              <w:pStyle w:val="6"/>
              <w:spacing w:line="300" w:lineRule="exact"/>
              <w:rPr>
                <w:b w:val="0"/>
                <w:sz w:val="28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0A7E74" w:rsidRPr="00BA152C" w:rsidRDefault="00FA3979" w:rsidP="000A7E74">
            <w:pPr>
              <w:tabs>
                <w:tab w:val="left" w:pos="6096"/>
              </w:tabs>
              <w:rPr>
                <w:sz w:val="20"/>
                <w:szCs w:val="20"/>
              </w:rPr>
            </w:pPr>
          </w:p>
          <w:p w:rsidR="00B616E0" w:rsidRPr="00BA152C" w:rsidRDefault="00FA3979" w:rsidP="008F3A30">
            <w:pPr>
              <w:tabs>
                <w:tab w:val="left" w:pos="6096"/>
              </w:tabs>
              <w:rPr>
                <w:sz w:val="20"/>
                <w:szCs w:val="20"/>
              </w:rPr>
            </w:pPr>
            <w:r w:rsidRPr="00BA152C">
              <w:rPr>
                <w:sz w:val="20"/>
                <w:szCs w:val="20"/>
                <w:lang w:val="tt-RU"/>
              </w:rPr>
              <w:t>Кукмара шәһәре</w:t>
            </w:r>
          </w:p>
        </w:tc>
        <w:tc>
          <w:tcPr>
            <w:tcW w:w="4326" w:type="dxa"/>
            <w:gridSpan w:val="2"/>
          </w:tcPr>
          <w:p w:rsidR="00B616E0" w:rsidRPr="00BA152C" w:rsidRDefault="00FA3979" w:rsidP="00B616E0">
            <w:pPr>
              <w:spacing w:line="300" w:lineRule="exact"/>
              <w:ind w:firstLine="567"/>
              <w:rPr>
                <w:b/>
                <w:bCs w:val="0"/>
                <w:szCs w:val="28"/>
              </w:rPr>
            </w:pPr>
            <w:r w:rsidRPr="00BA152C">
              <w:rPr>
                <w:b/>
                <w:bCs w:val="0"/>
                <w:szCs w:val="28"/>
                <w:lang w:val="tt-RU"/>
              </w:rPr>
              <w:t>КАРАР</w:t>
            </w:r>
          </w:p>
          <w:p w:rsidR="00B616E0" w:rsidRPr="00102129" w:rsidRDefault="00FA3979" w:rsidP="00B616E0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  <w:p w:rsidR="00B616E0" w:rsidRDefault="00FA3979" w:rsidP="003D62B2">
            <w:pPr>
              <w:pStyle w:val="2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№ 262</w:t>
            </w:r>
          </w:p>
          <w:p w:rsidR="003D62B2" w:rsidRPr="003D62B2" w:rsidRDefault="00FA3979" w:rsidP="003D62B2"/>
        </w:tc>
      </w:tr>
    </w:tbl>
    <w:p w:rsidR="00C02A9F" w:rsidRDefault="00FA3979" w:rsidP="00C02A9F">
      <w:pPr>
        <w:spacing w:line="240" w:lineRule="atLeast"/>
        <w:ind w:right="4393"/>
        <w:jc w:val="both"/>
        <w:rPr>
          <w:bCs w:val="0"/>
          <w:szCs w:val="28"/>
        </w:rPr>
      </w:pPr>
    </w:p>
    <w:p w:rsidR="00700C9A" w:rsidRDefault="00FA3979" w:rsidP="00C02A9F">
      <w:pPr>
        <w:spacing w:line="240" w:lineRule="atLeast"/>
        <w:ind w:right="4393"/>
        <w:jc w:val="both"/>
        <w:rPr>
          <w:bCs w:val="0"/>
          <w:szCs w:val="28"/>
        </w:rPr>
      </w:pPr>
    </w:p>
    <w:p w:rsidR="0031145E" w:rsidRPr="0031145E" w:rsidRDefault="00FA3979" w:rsidP="0031145E">
      <w:pPr>
        <w:pStyle w:val="12"/>
        <w:spacing w:line="240" w:lineRule="auto"/>
        <w:ind w:right="3826"/>
        <w:jc w:val="both"/>
        <w:rPr>
          <w:szCs w:val="28"/>
        </w:rPr>
      </w:pPr>
      <w:r w:rsidRPr="0031145E">
        <w:rPr>
          <w:szCs w:val="28"/>
          <w:lang w:val="tt-RU"/>
        </w:rPr>
        <w:t xml:space="preserve">Хәрби комиссариатлар булмаган </w:t>
      </w:r>
      <w:r w:rsidRPr="0031145E">
        <w:rPr>
          <w:szCs w:val="28"/>
          <w:lang w:val="tt-RU"/>
        </w:rPr>
        <w:t>территорияләрдә беренчел хәрби исәпкә алуны гамәлгә ашыру вәкаләтләрен гамәлгә ашыру өчен, Татарстан Республикасы Кукмара муниципаль районы бюджетыннан шәһәр һәм авыл җирлекләре бюджетларына субвенцияләр бирү Кагыйдәләре турында</w:t>
      </w:r>
    </w:p>
    <w:p w:rsidR="0031145E" w:rsidRPr="0031145E" w:rsidRDefault="00FA3979" w:rsidP="0031145E">
      <w:pPr>
        <w:pStyle w:val="a6"/>
        <w:ind w:right="221"/>
        <w:jc w:val="both"/>
        <w:rPr>
          <w:b/>
          <w:bCs/>
        </w:rPr>
      </w:pPr>
    </w:p>
    <w:p w:rsidR="0031145E" w:rsidRPr="0031145E" w:rsidRDefault="00FA3979" w:rsidP="0031145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145E" w:rsidRPr="0031145E" w:rsidRDefault="00FA3979" w:rsidP="0031145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145E">
        <w:rPr>
          <w:rFonts w:ascii="Times New Roman" w:hAnsi="Times New Roman" w:cs="Times New Roman"/>
          <w:b w:val="0"/>
          <w:sz w:val="28"/>
          <w:szCs w:val="28"/>
          <w:lang w:val="tt-RU"/>
        </w:rPr>
        <w:t>Россия Федерациясе Бюджет</w:t>
      </w:r>
      <w:r w:rsidRPr="0031145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кодексының 142 статьясы нигезендә Кукмара муниципаль районы Советы КАРАР БИРДЕ: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</w:p>
    <w:p w:rsidR="0031145E" w:rsidRPr="0031145E" w:rsidRDefault="00FA3979" w:rsidP="0031145E">
      <w:pPr>
        <w:pStyle w:val="12"/>
        <w:spacing w:line="240" w:lineRule="auto"/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 xml:space="preserve">1. Хәрби комиссариатлар булмаган территорияләрдә беренчел хәрби исәпкә алуны гамәлгә ашыру вәкаләтләрен гамәлгә ашыру өчен, Татарстан Республикасы Кукмара муниципаль районы </w:t>
      </w:r>
      <w:r w:rsidRPr="0031145E">
        <w:rPr>
          <w:szCs w:val="28"/>
          <w:lang w:val="tt-RU"/>
        </w:rPr>
        <w:t>бюджетыннан шәһәр һәм авыл җирлекләре бюджетларына субвенцияләр бирү Кагыйдәләрен расларга</w:t>
      </w:r>
      <w:r w:rsidR="007E2A5D">
        <w:rPr>
          <w:szCs w:val="28"/>
          <w:lang w:val="tt-RU"/>
        </w:rPr>
        <w:t>.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2. Әлеге карар нигезләмәләре 2020 елга һәм 2021</w:t>
      </w:r>
      <w:r w:rsidR="007E2A5D">
        <w:rPr>
          <w:szCs w:val="28"/>
          <w:lang w:val="tt-RU"/>
        </w:rPr>
        <w:t xml:space="preserve"> һәм</w:t>
      </w:r>
      <w:r w:rsidRPr="0031145E">
        <w:rPr>
          <w:szCs w:val="28"/>
          <w:lang w:val="tt-RU"/>
        </w:rPr>
        <w:t xml:space="preserve"> 2022 еллар план чорына бюджетлардан башлап бюджетларны төзегәндә, раслаганда һәм үтәлгәндә барлыкка килә торган хоку</w:t>
      </w:r>
      <w:r w:rsidRPr="0031145E">
        <w:rPr>
          <w:szCs w:val="28"/>
          <w:lang w:val="tt-RU"/>
        </w:rPr>
        <w:t>к мөнәсәбәтләренә карата кулланыла.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3. Әлеге карарның үтәлешен контрольдә тотуны Кукмара муниципаль районы Финанс-бюджет палатасы рәисе И.К. Сәмигуллинга йөкләргә.</w:t>
      </w:r>
    </w:p>
    <w:p w:rsidR="0031145E" w:rsidRPr="0031145E" w:rsidRDefault="00FA3979" w:rsidP="0031145E">
      <w:pPr>
        <w:ind w:firstLine="709"/>
        <w:jc w:val="both"/>
        <w:rPr>
          <w:bCs w:val="0"/>
          <w:szCs w:val="28"/>
        </w:rPr>
      </w:pPr>
      <w:r w:rsidRPr="0031145E">
        <w:rPr>
          <w:bCs w:val="0"/>
          <w:szCs w:val="28"/>
          <w:lang w:val="tt-RU"/>
        </w:rPr>
        <w:t>4. Әлеге карарны хокукый</w:t>
      </w:r>
      <w:r w:rsidR="007E2A5D">
        <w:rPr>
          <w:bCs w:val="0"/>
          <w:szCs w:val="28"/>
          <w:lang w:val="tt-RU"/>
        </w:rPr>
        <w:t xml:space="preserve"> мәгълүматның рәсми порталында </w:t>
      </w:r>
      <w:r w:rsidRPr="0031145E">
        <w:rPr>
          <w:bCs w:val="0"/>
          <w:szCs w:val="28"/>
          <w:lang w:val="tt-RU"/>
        </w:rPr>
        <w:t>(</w:t>
      </w:r>
      <w:hyperlink r:id="rId9" w:history="1">
        <w:r w:rsidRPr="0031145E">
          <w:rPr>
            <w:rStyle w:val="af4"/>
            <w:bCs w:val="0"/>
            <w:szCs w:val="28"/>
            <w:lang w:val="tt-RU"/>
          </w:rPr>
          <w:t>http://pravo.tatarstan.ru</w:t>
        </w:r>
      </w:hyperlink>
      <w:r w:rsidR="007E2A5D">
        <w:rPr>
          <w:bCs w:val="0"/>
          <w:szCs w:val="28"/>
          <w:lang w:val="tt-RU"/>
        </w:rPr>
        <w:t>) бастырып чыгарырга</w:t>
      </w:r>
      <w:r w:rsidRPr="0031145E">
        <w:rPr>
          <w:bCs w:val="0"/>
          <w:szCs w:val="28"/>
          <w:lang w:val="tt-RU"/>
        </w:rPr>
        <w:t xml:space="preserve"> һәм «Интернет» челтәрендә Татарстан Республикасы Кукмара муниципаль районының рәсми сайтында (</w:t>
      </w:r>
      <w:hyperlink r:id="rId10" w:history="1">
        <w:r w:rsidRPr="0031145E">
          <w:rPr>
            <w:rStyle w:val="af4"/>
            <w:bCs w:val="0"/>
            <w:szCs w:val="28"/>
            <w:lang w:val="tt-RU"/>
          </w:rPr>
          <w:t>http://kukmor.tatarstan.ru</w:t>
        </w:r>
      </w:hyperlink>
      <w:r w:rsidR="007E2A5D">
        <w:rPr>
          <w:bCs w:val="0"/>
          <w:szCs w:val="28"/>
          <w:lang w:val="tt-RU"/>
        </w:rPr>
        <w:t>) халыкка игълан итәргә.</w:t>
      </w:r>
    </w:p>
    <w:p w:rsidR="0031145E" w:rsidRPr="0031145E" w:rsidRDefault="00FA3979" w:rsidP="0031145E">
      <w:pPr>
        <w:ind w:firstLine="709"/>
        <w:jc w:val="both"/>
        <w:rPr>
          <w:bCs w:val="0"/>
          <w:szCs w:val="28"/>
        </w:rPr>
      </w:pPr>
    </w:p>
    <w:p w:rsidR="0031145E" w:rsidRPr="0031145E" w:rsidRDefault="00FA3979" w:rsidP="0031145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145E" w:rsidRPr="0031145E" w:rsidRDefault="00FA3979" w:rsidP="0031145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145E" w:rsidRDefault="00FA3979" w:rsidP="0031145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45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Район </w:t>
      </w:r>
      <w:r w:rsidRPr="0031145E">
        <w:rPr>
          <w:rFonts w:ascii="Times New Roman" w:hAnsi="Times New Roman" w:cs="Times New Roman"/>
          <w:bCs/>
          <w:sz w:val="28"/>
          <w:szCs w:val="28"/>
          <w:lang w:val="tt-RU"/>
        </w:rPr>
        <w:t>Башлыгы</w:t>
      </w:r>
      <w:r w:rsidR="007E2A5D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7E2A5D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7E2A5D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7E2A5D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7E2A5D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7E2A5D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31145E">
        <w:rPr>
          <w:rFonts w:ascii="Times New Roman" w:hAnsi="Times New Roman" w:cs="Times New Roman"/>
          <w:bCs/>
          <w:sz w:val="28"/>
          <w:szCs w:val="28"/>
          <w:lang w:val="tt-RU"/>
        </w:rPr>
        <w:t>С. Д. Димитриев</w:t>
      </w:r>
    </w:p>
    <w:p w:rsidR="0031145E" w:rsidRDefault="00FA3979" w:rsidP="0031145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145E" w:rsidRDefault="00FA3979" w:rsidP="0031145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145E" w:rsidRDefault="00FA3979" w:rsidP="0031145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145E" w:rsidRPr="0031145E" w:rsidRDefault="00FA3979" w:rsidP="0031145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2A5D" w:rsidRPr="0031145E" w:rsidRDefault="007E2A5D" w:rsidP="007E2A5D">
      <w:pPr>
        <w:pStyle w:val="12"/>
        <w:spacing w:line="240" w:lineRule="auto"/>
        <w:ind w:left="4536" w:right="-1"/>
        <w:rPr>
          <w:szCs w:val="28"/>
        </w:rPr>
      </w:pPr>
      <w:r w:rsidRPr="0031145E">
        <w:rPr>
          <w:szCs w:val="28"/>
          <w:lang w:val="tt-RU"/>
        </w:rPr>
        <w:lastRenderedPageBreak/>
        <w:t>Татарстан Республикасы</w:t>
      </w:r>
    </w:p>
    <w:p w:rsidR="007E2A5D" w:rsidRPr="0031145E" w:rsidRDefault="00FA3979" w:rsidP="007E2A5D">
      <w:pPr>
        <w:pStyle w:val="12"/>
        <w:spacing w:line="240" w:lineRule="auto"/>
        <w:ind w:left="4536" w:right="-1"/>
        <w:rPr>
          <w:szCs w:val="28"/>
        </w:rPr>
      </w:pPr>
      <w:r w:rsidRPr="0031145E">
        <w:rPr>
          <w:szCs w:val="28"/>
          <w:lang w:val="tt-RU"/>
        </w:rPr>
        <w:t xml:space="preserve">Кукмара </w:t>
      </w:r>
      <w:r w:rsidR="007E2A5D" w:rsidRPr="0031145E">
        <w:rPr>
          <w:szCs w:val="28"/>
          <w:lang w:val="tt-RU"/>
        </w:rPr>
        <w:t>муниципаль районы</w:t>
      </w:r>
    </w:p>
    <w:p w:rsidR="007E2A5D" w:rsidRPr="0031145E" w:rsidRDefault="007E2A5D" w:rsidP="007E2A5D">
      <w:pPr>
        <w:pStyle w:val="12"/>
        <w:spacing w:line="240" w:lineRule="auto"/>
        <w:ind w:left="4536" w:right="-1"/>
        <w:rPr>
          <w:szCs w:val="28"/>
        </w:rPr>
      </w:pPr>
      <w:r>
        <w:rPr>
          <w:szCs w:val="28"/>
          <w:lang w:val="tt-RU"/>
        </w:rPr>
        <w:t xml:space="preserve">Советының </w:t>
      </w:r>
      <w:r>
        <w:rPr>
          <w:szCs w:val="28"/>
          <w:lang w:val="tt-RU"/>
        </w:rPr>
        <w:t>2019 елның 13 декабрендәге 262 номерлы</w:t>
      </w:r>
      <w:r w:rsidRPr="007E2A5D">
        <w:rPr>
          <w:szCs w:val="28"/>
          <w:lang w:val="tt-RU"/>
        </w:rPr>
        <w:t xml:space="preserve"> </w:t>
      </w:r>
      <w:r w:rsidRPr="0031145E">
        <w:rPr>
          <w:szCs w:val="28"/>
          <w:lang w:val="tt-RU"/>
        </w:rPr>
        <w:t>карары</w:t>
      </w:r>
      <w:r>
        <w:rPr>
          <w:szCs w:val="28"/>
          <w:lang w:val="tt-RU"/>
        </w:rPr>
        <w:t xml:space="preserve"> белән расланган</w:t>
      </w:r>
    </w:p>
    <w:p w:rsidR="0031145E" w:rsidRPr="0031145E" w:rsidRDefault="00FA3979" w:rsidP="0031145E">
      <w:pPr>
        <w:pStyle w:val="12"/>
        <w:spacing w:line="240" w:lineRule="auto"/>
        <w:ind w:left="4536" w:right="-1"/>
        <w:rPr>
          <w:szCs w:val="28"/>
        </w:rPr>
      </w:pPr>
    </w:p>
    <w:p w:rsidR="0031145E" w:rsidRPr="0031145E" w:rsidRDefault="00FA3979" w:rsidP="0031145E">
      <w:pPr>
        <w:pStyle w:val="12"/>
        <w:spacing w:line="240" w:lineRule="auto"/>
        <w:ind w:left="4536" w:right="-1"/>
        <w:jc w:val="center"/>
        <w:rPr>
          <w:szCs w:val="28"/>
        </w:rPr>
      </w:pPr>
    </w:p>
    <w:p w:rsidR="007E2A5D" w:rsidRPr="007E2A5D" w:rsidRDefault="007E2A5D" w:rsidP="007E2A5D">
      <w:pPr>
        <w:pStyle w:val="12"/>
        <w:spacing w:line="240" w:lineRule="auto"/>
        <w:ind w:right="255"/>
        <w:jc w:val="center"/>
        <w:rPr>
          <w:szCs w:val="28"/>
          <w:lang w:val="tt-RU"/>
        </w:rPr>
      </w:pPr>
      <w:r>
        <w:rPr>
          <w:szCs w:val="28"/>
          <w:lang w:val="tt-RU"/>
        </w:rPr>
        <w:t>Х</w:t>
      </w:r>
      <w:r w:rsidR="00FA3979" w:rsidRPr="0031145E">
        <w:rPr>
          <w:szCs w:val="28"/>
          <w:lang w:val="tt-RU"/>
        </w:rPr>
        <w:t>әрби комиссариатлар булмаган территорияләрдә беренчел хәрби исәпкә алуны гамәлгә ашыру вәкаләт</w:t>
      </w:r>
      <w:r w:rsidR="00FA3979" w:rsidRPr="0031145E">
        <w:rPr>
          <w:szCs w:val="28"/>
          <w:lang w:val="tt-RU"/>
        </w:rPr>
        <w:t>ләрен гамәлгә ашыру өчен, Татарстан Республикасы Кукмара муниципаль районы бюджетыннан шәһәр һәм авыл җирлекләре бюджетларына субвенцияләр бирү</w:t>
      </w:r>
      <w:r w:rsidRPr="007E2A5D">
        <w:rPr>
          <w:szCs w:val="28"/>
          <w:lang w:val="tt-RU"/>
        </w:rPr>
        <w:t xml:space="preserve"> </w:t>
      </w:r>
    </w:p>
    <w:p w:rsidR="007E2A5D" w:rsidRPr="007E2A5D" w:rsidRDefault="007E2A5D" w:rsidP="007E2A5D">
      <w:pPr>
        <w:pStyle w:val="12"/>
        <w:spacing w:line="240" w:lineRule="auto"/>
        <w:ind w:right="255"/>
        <w:jc w:val="center"/>
        <w:rPr>
          <w:szCs w:val="28"/>
          <w:lang w:val="tt-RU"/>
        </w:rPr>
      </w:pPr>
      <w:r>
        <w:rPr>
          <w:szCs w:val="28"/>
          <w:lang w:val="tt-RU"/>
        </w:rPr>
        <w:t>Кагыйдәләре</w:t>
      </w:r>
    </w:p>
    <w:p w:rsidR="0031145E" w:rsidRPr="007E2A5D" w:rsidRDefault="00FA3979" w:rsidP="0031145E">
      <w:pPr>
        <w:pStyle w:val="12"/>
        <w:spacing w:line="240" w:lineRule="auto"/>
        <w:ind w:right="255"/>
        <w:jc w:val="center"/>
        <w:rPr>
          <w:bCs/>
          <w:szCs w:val="28"/>
          <w:lang w:val="tt-RU"/>
        </w:rPr>
      </w:pPr>
    </w:p>
    <w:p w:rsidR="0031145E" w:rsidRPr="007E2A5D" w:rsidRDefault="00FA3979" w:rsidP="00311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145E">
        <w:rPr>
          <w:rFonts w:ascii="Times New Roman" w:hAnsi="Times New Roman" w:cs="Times New Roman"/>
          <w:sz w:val="28"/>
          <w:szCs w:val="28"/>
          <w:lang w:val="tt-RU"/>
        </w:rPr>
        <w:t xml:space="preserve">1. Әлеге кагыйдәләр Татарстан Республикасы Кукмара муниципаль районы бюджетыннан Кукмара муниципаль районы </w:t>
      </w:r>
      <w:r w:rsidRPr="0031145E">
        <w:rPr>
          <w:rFonts w:ascii="Times New Roman" w:hAnsi="Times New Roman" w:cs="Times New Roman"/>
          <w:sz w:val="28"/>
          <w:szCs w:val="28"/>
          <w:lang w:val="tt-RU"/>
        </w:rPr>
        <w:t>шәһәр һәм авыл җирлекләре бюджетларына беренчел хәрби исәпкә алуны гамәлгә ашыру буенча вәкаләтләрне тормышка ашыру өчен субвенцияләр бирү максатларын, тәртибен һәм шартларын билгели (алга таба – субвенцияләр, җирлек).</w:t>
      </w:r>
    </w:p>
    <w:p w:rsidR="0031145E" w:rsidRPr="007E2A5D" w:rsidRDefault="00FA3979" w:rsidP="0031145E">
      <w:pPr>
        <w:ind w:firstLine="540"/>
        <w:jc w:val="both"/>
        <w:rPr>
          <w:szCs w:val="28"/>
          <w:lang w:val="tt-RU"/>
        </w:rPr>
      </w:pPr>
      <w:r w:rsidRPr="0031145E">
        <w:rPr>
          <w:szCs w:val="28"/>
          <w:lang w:val="tt-RU"/>
        </w:rPr>
        <w:t>2. Субвенцияләр хәрби комиссариатлар булмаган территорияләрдә беренчел хәрби исәпкә алуны гамәлгә ашыру вәкаләтләрен гамәлгә ашыру максатларында</w:t>
      </w:r>
      <w:r w:rsidR="007E2A5D">
        <w:rPr>
          <w:szCs w:val="28"/>
          <w:lang w:val="tt-RU"/>
        </w:rPr>
        <w:t xml:space="preserve"> җирлекләр бюджетларына бирелә.</w:t>
      </w:r>
    </w:p>
    <w:p w:rsidR="0031145E" w:rsidRPr="007E2A5D" w:rsidRDefault="00FA3979" w:rsidP="0031145E">
      <w:pPr>
        <w:ind w:firstLine="540"/>
        <w:jc w:val="both"/>
        <w:rPr>
          <w:szCs w:val="28"/>
          <w:lang w:val="tt-RU"/>
        </w:rPr>
      </w:pPr>
      <w:r w:rsidRPr="0031145E">
        <w:rPr>
          <w:szCs w:val="28"/>
          <w:lang w:val="tt-RU"/>
        </w:rPr>
        <w:t>3. Җирлекләр бюджетларына субвенцияләр бирү чыгымнарын финанс ягыннан тәэмин ит</w:t>
      </w:r>
      <w:r w:rsidRPr="0031145E">
        <w:rPr>
          <w:szCs w:val="28"/>
          <w:lang w:val="tt-RU"/>
        </w:rPr>
        <w:t>ү чыганаг</w:t>
      </w:r>
      <w:r>
        <w:rPr>
          <w:szCs w:val="28"/>
          <w:lang w:val="tt-RU"/>
        </w:rPr>
        <w:t xml:space="preserve">ы булып Татарстан Республикасы </w:t>
      </w:r>
      <w:r w:rsidRPr="0031145E">
        <w:rPr>
          <w:szCs w:val="28"/>
          <w:lang w:val="tt-RU"/>
        </w:rPr>
        <w:t>бюджетыннан Татарстан Республикасы Кукмара муниципаль районы бюджетына бирелә торган хәрби комиссариатлары булмаган территорияләрдә беренчел хәрби исәпкә алу вәкаләтләрен гамәлгә ашыру өчен федераль бюджеттан субвен</w:t>
      </w:r>
      <w:r w:rsidR="007E2A5D">
        <w:rPr>
          <w:szCs w:val="28"/>
          <w:lang w:val="tt-RU"/>
        </w:rPr>
        <w:t>ция тора.</w:t>
      </w:r>
    </w:p>
    <w:p w:rsidR="0031145E" w:rsidRPr="0031145E" w:rsidRDefault="00FA3979" w:rsidP="0031145E">
      <w:pPr>
        <w:ind w:firstLine="540"/>
        <w:jc w:val="both"/>
        <w:rPr>
          <w:szCs w:val="28"/>
        </w:rPr>
      </w:pPr>
      <w:r w:rsidRPr="0031145E">
        <w:rPr>
          <w:szCs w:val="28"/>
          <w:lang w:val="tt-RU"/>
        </w:rPr>
        <w:t>4. Әлеге Кагыйдәләр нигезендә бирелә торган бюджет акчаларын баш бүлүче булып Татарстан Республикасы Кукмара муниципаль районы башкарма комитеты (алга таба – Башкарма комитет) тора.</w:t>
      </w:r>
    </w:p>
    <w:p w:rsidR="0031145E" w:rsidRPr="0031145E" w:rsidRDefault="00FA3979" w:rsidP="0031145E">
      <w:pPr>
        <w:ind w:firstLine="540"/>
        <w:jc w:val="both"/>
        <w:rPr>
          <w:szCs w:val="28"/>
        </w:rPr>
      </w:pPr>
      <w:r w:rsidRPr="0031145E">
        <w:rPr>
          <w:szCs w:val="28"/>
          <w:lang w:val="tt-RU"/>
        </w:rPr>
        <w:t>5. «Татарстан Республикасы муниципаль районнарының җирле үзидар</w:t>
      </w:r>
      <w:r w:rsidRPr="0031145E">
        <w:rPr>
          <w:szCs w:val="28"/>
          <w:lang w:val="tt-RU"/>
        </w:rPr>
        <w:t>ә органнарына хәрби комиссариатлар булмаган территорияләрдә беренчел хәрби исәпкә алуны гамәлгә ашыру вәкаләтләрен гамәлгә ашыру өчен муниципаль район составына керүче җирлекләр бюджетларына субвенцияләр исәпләү һәм бирү буенча Татарстан Республикасының ае</w:t>
      </w:r>
      <w:r w:rsidRPr="0031145E">
        <w:rPr>
          <w:szCs w:val="28"/>
          <w:lang w:val="tt-RU"/>
        </w:rPr>
        <w:t>рым дәүләт вәкаләтләрен бирү турында» 2006 елның 11 декабрендәге 78-ТРЗ номерлы Законга 1 нче кушымта нигезендә җирлек бюджетына субвенция күләме хәрби комиссариатлар булмаган территорияләрдә беренчел хәрби исәпкә алуны гамәлгә ашыру буенча вәкаләтләрне то</w:t>
      </w:r>
      <w:r w:rsidRPr="0031145E">
        <w:rPr>
          <w:szCs w:val="28"/>
          <w:lang w:val="tt-RU"/>
        </w:rPr>
        <w:t>рмышка ашыру өчен муниципаль район бюджетыннан җирлек бюджетына субвенция күләмен билгеләү м</w:t>
      </w:r>
      <w:r>
        <w:rPr>
          <w:szCs w:val="28"/>
          <w:lang w:val="tt-RU"/>
        </w:rPr>
        <w:t>етодикасы нигезендә билгеләнә.</w:t>
      </w:r>
    </w:p>
    <w:p w:rsidR="0031145E" w:rsidRPr="0031145E" w:rsidRDefault="00FA3979" w:rsidP="0031145E">
      <w:pPr>
        <w:ind w:firstLine="540"/>
        <w:jc w:val="both"/>
        <w:rPr>
          <w:szCs w:val="28"/>
        </w:rPr>
      </w:pPr>
      <w:r w:rsidRPr="0031145E">
        <w:rPr>
          <w:szCs w:val="28"/>
          <w:lang w:val="tt-RU"/>
        </w:rPr>
        <w:t>6. Муниципаль район составына керүче җирлекләр бюджетларына субвенцияләр бүлү Кукмара муниципаль районы Советының тиешле финанс ел</w:t>
      </w:r>
      <w:r w:rsidRPr="0031145E">
        <w:rPr>
          <w:szCs w:val="28"/>
          <w:lang w:val="tt-RU"/>
        </w:rPr>
        <w:t>ына һәм план чорына муниципаль район бюджеты турындагы карары белән раслана.</w:t>
      </w:r>
    </w:p>
    <w:p w:rsidR="0031145E" w:rsidRPr="0031145E" w:rsidRDefault="00FA3979" w:rsidP="0031145E">
      <w:pPr>
        <w:ind w:firstLine="567"/>
        <w:jc w:val="both"/>
        <w:rPr>
          <w:szCs w:val="28"/>
        </w:rPr>
      </w:pPr>
      <w:r w:rsidRPr="0031145E">
        <w:rPr>
          <w:szCs w:val="28"/>
          <w:lang w:val="tt-RU"/>
        </w:rPr>
        <w:t xml:space="preserve">7. Субвенцияләр тиешле финанс елына һәм план чорына Татарстан Республикасы Кукмара муниципаль районы бюджетында каралган бюджет </w:t>
      </w:r>
      <w:r w:rsidRPr="0031145E">
        <w:rPr>
          <w:szCs w:val="28"/>
          <w:lang w:val="tt-RU"/>
        </w:rPr>
        <w:lastRenderedPageBreak/>
        <w:t>ассигнованиеләре һәм Башкарма комитетка билгеләнгән</w:t>
      </w:r>
      <w:r w:rsidRPr="0031145E">
        <w:rPr>
          <w:szCs w:val="28"/>
          <w:lang w:val="tt-RU"/>
        </w:rPr>
        <w:t xml:space="preserve"> тәртиптә әлеге Кагыйдәләрнең 2 пунктында каралган максатларга бирелгән бюджет йөкләмәләре лимитлары чикләрендә</w:t>
      </w:r>
      <w:r>
        <w:rPr>
          <w:szCs w:val="28"/>
          <w:lang w:val="tt-RU"/>
        </w:rPr>
        <w:t xml:space="preserve"> җирлекләр бюджетларына бирелә.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8. Субвенцияләр җирлекләр бюджетларына түбәндәге</w:t>
      </w:r>
      <w:r>
        <w:rPr>
          <w:szCs w:val="28"/>
          <w:lang w:val="tt-RU"/>
        </w:rPr>
        <w:t xml:space="preserve"> чыгымнарны гамәлгә ашыру өчен </w:t>
      </w:r>
      <w:r w:rsidRPr="0031145E">
        <w:rPr>
          <w:szCs w:val="28"/>
          <w:lang w:val="tt-RU"/>
        </w:rPr>
        <w:t>бирелә: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хезмәткә түләү фондына т</w:t>
      </w:r>
      <w:r w:rsidRPr="0031145E">
        <w:rPr>
          <w:szCs w:val="28"/>
          <w:lang w:val="tt-RU"/>
        </w:rPr>
        <w:t>иешле түләүләрне дә кертеп, хәрби-учет хезмәткәрләренә хезмәт өчен түләү;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биналарны арендалау өчен түләү;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элемтә хезмәтләре өчен түләү;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транспорт хезмәтләре өчен түләү;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командировка чыгымнары;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коммуналь хезмәтләр өчен түләү;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җиһаз, инвентарь, оргтехника, э</w:t>
      </w:r>
      <w:r w:rsidRPr="0031145E">
        <w:rPr>
          <w:szCs w:val="28"/>
          <w:lang w:val="tt-RU"/>
        </w:rPr>
        <w:t>лемтә чаралары, чыгым материаллары белән тәэмин итү.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>
        <w:rPr>
          <w:szCs w:val="28"/>
          <w:lang w:val="tt-RU"/>
        </w:rPr>
        <w:t>9.</w:t>
      </w:r>
      <w:r w:rsidRPr="0031145E">
        <w:rPr>
          <w:szCs w:val="28"/>
          <w:lang w:val="tt-RU"/>
        </w:rPr>
        <w:t xml:space="preserve"> Субвенцияләрне тоту Федераль казначылыкның Татарстан Республикасы буенча идарәсенең территориаль органнарының (алга таба – казначылык) шәхси счетлары аша башкарыла. 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10. Башкарма комитет казначылыкт</w:t>
      </w:r>
      <w:r w:rsidRPr="0031145E">
        <w:rPr>
          <w:szCs w:val="28"/>
          <w:lang w:val="tt-RU"/>
        </w:rPr>
        <w:t>ан финанслауның иң чик күләмнәрен билгеләү өчен чыгым расписаниесен алганнан соң җиде эш көне эчендә Казначылыкка субвенцияләр акчалары исәбеннән җирлекләр бюджетларына субвенцияләр күчерү өчен касса чыгымына гариза тапшыра.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 xml:space="preserve">11. Җирлекләрнең җирле үзидарә </w:t>
      </w:r>
      <w:r w:rsidRPr="0031145E">
        <w:rPr>
          <w:szCs w:val="28"/>
          <w:lang w:val="tt-RU"/>
        </w:rPr>
        <w:t>органнары</w:t>
      </w:r>
      <w:r w:rsidRPr="0031145E">
        <w:rPr>
          <w:szCs w:val="28"/>
          <w:lang w:val="tt-RU"/>
        </w:rPr>
        <w:t xml:space="preserve"> квартал саен</w:t>
      </w:r>
      <w:r>
        <w:rPr>
          <w:szCs w:val="28"/>
          <w:lang w:val="tt-RU"/>
        </w:rPr>
        <w:t>,</w:t>
      </w:r>
      <w:r w:rsidRPr="0031145E">
        <w:rPr>
          <w:szCs w:val="28"/>
          <w:lang w:val="tt-RU"/>
        </w:rPr>
        <w:t xml:space="preserve"> хисап чорыннан соң килүче айның 5 </w:t>
      </w:r>
      <w:r>
        <w:rPr>
          <w:szCs w:val="28"/>
          <w:lang w:val="tt-RU"/>
        </w:rPr>
        <w:t xml:space="preserve">нче </w:t>
      </w:r>
      <w:r w:rsidRPr="0031145E">
        <w:rPr>
          <w:szCs w:val="28"/>
          <w:lang w:val="tt-RU"/>
        </w:rPr>
        <w:t>числосыннан да соңга калмыйча</w:t>
      </w:r>
      <w:r>
        <w:rPr>
          <w:szCs w:val="28"/>
          <w:lang w:val="tt-RU"/>
        </w:rPr>
        <w:t>,</w:t>
      </w:r>
      <w:r w:rsidRPr="0031145E">
        <w:rPr>
          <w:szCs w:val="28"/>
          <w:lang w:val="tt-RU"/>
        </w:rPr>
        <w:t xml:space="preserve"> Башкарма комитетка хәрби комиссариатлар булмаган территорияләрдә беренчел хәрби исәпкә алуны гамәлгә ашыру вәкаләтләрен гамәлгә ашыруга бәйле рәвештә финанс тәэминаты чы</w:t>
      </w:r>
      <w:r w:rsidRPr="0031145E">
        <w:rPr>
          <w:szCs w:val="28"/>
          <w:lang w:val="tt-RU"/>
        </w:rPr>
        <w:t>ганагы субвенция булган территорияләрдә Россия Федерациясе Оборона министрлыгы белән килешү буенча Россия Федерациясе Финанс министрлыгы тарафыннан билгеләнгән форма буенча җирлекләр бюджетлары чыгым</w:t>
      </w:r>
      <w:r>
        <w:rPr>
          <w:szCs w:val="28"/>
          <w:lang w:val="tt-RU"/>
        </w:rPr>
        <w:t>нары турында хисап тапшыралар.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12. Башкарма комитетка т</w:t>
      </w:r>
      <w:r w:rsidRPr="0031145E">
        <w:rPr>
          <w:szCs w:val="28"/>
          <w:lang w:val="tt-RU"/>
        </w:rPr>
        <w:t>апшырыла торган белешмәләрнең дөреслеге өчен җаваплылык җирлекләрнең җирле үзидарә органнарына йөкләнә.</w:t>
      </w:r>
    </w:p>
    <w:p w:rsidR="0031145E" w:rsidRPr="0031145E" w:rsidRDefault="00FA3979" w:rsidP="0031145E">
      <w:pPr>
        <w:spacing w:before="280"/>
        <w:ind w:firstLine="709"/>
        <w:contextualSpacing/>
        <w:jc w:val="both"/>
        <w:rPr>
          <w:szCs w:val="28"/>
        </w:rPr>
      </w:pPr>
      <w:r>
        <w:rPr>
          <w:szCs w:val="28"/>
          <w:lang w:val="tt-RU"/>
        </w:rPr>
        <w:t xml:space="preserve">13. </w:t>
      </w:r>
      <w:r w:rsidRPr="0031145E">
        <w:rPr>
          <w:szCs w:val="28"/>
          <w:lang w:val="tt-RU"/>
        </w:rPr>
        <w:t>Субвенцияләр бирү шартларын бозган очракта, тиешле акчалар Россия Федерациясе бюджет законнарында билгеләнгән тәртиптә муниципаль район бюджеты кер</w:t>
      </w:r>
      <w:r w:rsidRPr="0031145E">
        <w:rPr>
          <w:szCs w:val="28"/>
          <w:lang w:val="tt-RU"/>
        </w:rPr>
        <w:t>еменә күчерелергә тиеш.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 xml:space="preserve">13. Субвенцияләр биргән елдан соң килүче елның 1 гыйнварына файдаланылмаган субвенцияләр калдыгы Россия Федерациясе Бюджет </w:t>
      </w:r>
      <w:hyperlink r:id="rId11" w:history="1">
        <w:r w:rsidRPr="0031145E">
          <w:rPr>
            <w:szCs w:val="28"/>
            <w:lang w:val="tt-RU"/>
          </w:rPr>
          <w:t>кодексында</w:t>
        </w:r>
      </w:hyperlink>
      <w:r w:rsidRPr="0031145E">
        <w:rPr>
          <w:szCs w:val="28"/>
          <w:lang w:val="tt-RU"/>
        </w:rPr>
        <w:t xml:space="preserve"> билгеләнгән таләпләр нигезендә Кукмара муниципаль районы бюджеты кеременә кире кайтарылырга тиеш.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 xml:space="preserve">15. Субвенцияләр максатчан характерга ия һәм, әлеге Кагыйдәләрнең 2 </w:t>
      </w:r>
      <w:hyperlink r:id="rId12" w:history="1">
        <w:r w:rsidRPr="0031145E">
          <w:rPr>
            <w:szCs w:val="28"/>
            <w:lang w:val="tt-RU"/>
          </w:rPr>
          <w:t>пунктында</w:t>
        </w:r>
      </w:hyperlink>
      <w:r w:rsidRPr="0031145E">
        <w:rPr>
          <w:szCs w:val="28"/>
          <w:lang w:val="tt-RU"/>
        </w:rPr>
        <w:t xml:space="preserve"> күрсәтелгәннәрдән тыш, башка максатларда кулланыла алмый.</w:t>
      </w:r>
    </w:p>
    <w:p w:rsidR="0031145E" w:rsidRPr="0031145E" w:rsidRDefault="00FA3979" w:rsidP="0031145E">
      <w:pPr>
        <w:ind w:firstLine="709"/>
        <w:jc w:val="both"/>
        <w:rPr>
          <w:szCs w:val="28"/>
        </w:rPr>
      </w:pPr>
      <w:r w:rsidRPr="0031145E">
        <w:rPr>
          <w:szCs w:val="28"/>
          <w:lang w:val="tt-RU"/>
        </w:rPr>
        <w:t>16. Субвенцияләрнең максатчан кулланылышын контрольдә тотуны зак</w:t>
      </w:r>
      <w:r w:rsidRPr="0031145E">
        <w:rPr>
          <w:szCs w:val="28"/>
          <w:lang w:val="tt-RU"/>
        </w:rPr>
        <w:t>оннар нигезендә Башкарма комитет һәм муниципаль районның финанс органы башкара.</w:t>
      </w:r>
      <w:bookmarkStart w:id="0" w:name="_GoBack"/>
      <w:bookmarkEnd w:id="0"/>
    </w:p>
    <w:p w:rsidR="00CB5C29" w:rsidRPr="0031145E" w:rsidRDefault="00FA3979" w:rsidP="00C02A9F">
      <w:pPr>
        <w:spacing w:line="240" w:lineRule="atLeast"/>
        <w:ind w:right="4393"/>
        <w:jc w:val="both"/>
        <w:rPr>
          <w:bCs w:val="0"/>
          <w:szCs w:val="28"/>
        </w:rPr>
      </w:pPr>
    </w:p>
    <w:sectPr w:rsidR="00CB5C29" w:rsidRPr="0031145E" w:rsidSect="003B621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5E1"/>
    <w:multiLevelType w:val="hybridMultilevel"/>
    <w:tmpl w:val="360833F8"/>
    <w:lvl w:ilvl="0" w:tplc="4F864E4C">
      <w:start w:val="1"/>
      <w:numFmt w:val="decimal"/>
      <w:lvlText w:val="%1."/>
      <w:lvlJc w:val="left"/>
      <w:pPr>
        <w:ind w:left="1080" w:hanging="360"/>
      </w:pPr>
    </w:lvl>
    <w:lvl w:ilvl="1" w:tplc="5134991A">
      <w:start w:val="1"/>
      <w:numFmt w:val="lowerLetter"/>
      <w:lvlText w:val="%2."/>
      <w:lvlJc w:val="left"/>
      <w:pPr>
        <w:ind w:left="1800" w:hanging="360"/>
      </w:pPr>
    </w:lvl>
    <w:lvl w:ilvl="2" w:tplc="EFA4F500">
      <w:start w:val="1"/>
      <w:numFmt w:val="lowerRoman"/>
      <w:lvlText w:val="%3."/>
      <w:lvlJc w:val="right"/>
      <w:pPr>
        <w:ind w:left="2520" w:hanging="180"/>
      </w:pPr>
    </w:lvl>
    <w:lvl w:ilvl="3" w:tplc="8C785F72">
      <w:start w:val="1"/>
      <w:numFmt w:val="decimal"/>
      <w:lvlText w:val="%4."/>
      <w:lvlJc w:val="left"/>
      <w:pPr>
        <w:ind w:left="3240" w:hanging="360"/>
      </w:pPr>
    </w:lvl>
    <w:lvl w:ilvl="4" w:tplc="20DAB6A8">
      <w:start w:val="1"/>
      <w:numFmt w:val="lowerLetter"/>
      <w:lvlText w:val="%5."/>
      <w:lvlJc w:val="left"/>
      <w:pPr>
        <w:ind w:left="3960" w:hanging="360"/>
      </w:pPr>
    </w:lvl>
    <w:lvl w:ilvl="5" w:tplc="F5F20F9E">
      <w:start w:val="1"/>
      <w:numFmt w:val="lowerRoman"/>
      <w:lvlText w:val="%6."/>
      <w:lvlJc w:val="right"/>
      <w:pPr>
        <w:ind w:left="4680" w:hanging="180"/>
      </w:pPr>
    </w:lvl>
    <w:lvl w:ilvl="6" w:tplc="6E8200CA">
      <w:start w:val="1"/>
      <w:numFmt w:val="decimal"/>
      <w:lvlText w:val="%7."/>
      <w:lvlJc w:val="left"/>
      <w:pPr>
        <w:ind w:left="5400" w:hanging="360"/>
      </w:pPr>
    </w:lvl>
    <w:lvl w:ilvl="7" w:tplc="979E09E2">
      <w:start w:val="1"/>
      <w:numFmt w:val="lowerLetter"/>
      <w:lvlText w:val="%8."/>
      <w:lvlJc w:val="left"/>
      <w:pPr>
        <w:ind w:left="6120" w:hanging="360"/>
      </w:pPr>
    </w:lvl>
    <w:lvl w:ilvl="8" w:tplc="617C2CE4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C14A18"/>
    <w:multiLevelType w:val="hybridMultilevel"/>
    <w:tmpl w:val="8C4A8226"/>
    <w:lvl w:ilvl="0" w:tplc="7C985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8B68704" w:tentative="1">
      <w:start w:val="1"/>
      <w:numFmt w:val="lowerLetter"/>
      <w:lvlText w:val="%2."/>
      <w:lvlJc w:val="left"/>
      <w:pPr>
        <w:ind w:left="1647" w:hanging="360"/>
      </w:pPr>
    </w:lvl>
    <w:lvl w:ilvl="2" w:tplc="1818DAB4" w:tentative="1">
      <w:start w:val="1"/>
      <w:numFmt w:val="lowerRoman"/>
      <w:lvlText w:val="%3."/>
      <w:lvlJc w:val="right"/>
      <w:pPr>
        <w:ind w:left="2367" w:hanging="180"/>
      </w:pPr>
    </w:lvl>
    <w:lvl w:ilvl="3" w:tplc="C60A00E2" w:tentative="1">
      <w:start w:val="1"/>
      <w:numFmt w:val="decimal"/>
      <w:lvlText w:val="%4."/>
      <w:lvlJc w:val="left"/>
      <w:pPr>
        <w:ind w:left="3087" w:hanging="360"/>
      </w:pPr>
    </w:lvl>
    <w:lvl w:ilvl="4" w:tplc="5DB2CBC8" w:tentative="1">
      <w:start w:val="1"/>
      <w:numFmt w:val="lowerLetter"/>
      <w:lvlText w:val="%5."/>
      <w:lvlJc w:val="left"/>
      <w:pPr>
        <w:ind w:left="3807" w:hanging="360"/>
      </w:pPr>
    </w:lvl>
    <w:lvl w:ilvl="5" w:tplc="66F08C10" w:tentative="1">
      <w:start w:val="1"/>
      <w:numFmt w:val="lowerRoman"/>
      <w:lvlText w:val="%6."/>
      <w:lvlJc w:val="right"/>
      <w:pPr>
        <w:ind w:left="4527" w:hanging="180"/>
      </w:pPr>
    </w:lvl>
    <w:lvl w:ilvl="6" w:tplc="C9FA17AA" w:tentative="1">
      <w:start w:val="1"/>
      <w:numFmt w:val="decimal"/>
      <w:lvlText w:val="%7."/>
      <w:lvlJc w:val="left"/>
      <w:pPr>
        <w:ind w:left="5247" w:hanging="360"/>
      </w:pPr>
    </w:lvl>
    <w:lvl w:ilvl="7" w:tplc="1BAE62E8" w:tentative="1">
      <w:start w:val="1"/>
      <w:numFmt w:val="lowerLetter"/>
      <w:lvlText w:val="%8."/>
      <w:lvlJc w:val="left"/>
      <w:pPr>
        <w:ind w:left="5967" w:hanging="360"/>
      </w:pPr>
    </w:lvl>
    <w:lvl w:ilvl="8" w:tplc="FD3C95C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C13317"/>
    <w:multiLevelType w:val="hybridMultilevel"/>
    <w:tmpl w:val="4F40BD26"/>
    <w:lvl w:ilvl="0" w:tplc="75384192">
      <w:start w:val="1"/>
      <w:numFmt w:val="decimal"/>
      <w:lvlText w:val="%1"/>
      <w:lvlJc w:val="right"/>
      <w:pPr>
        <w:tabs>
          <w:tab w:val="num" w:pos="1003"/>
        </w:tabs>
        <w:ind w:left="283" w:firstLine="0"/>
      </w:pPr>
      <w:rPr>
        <w:rFonts w:hint="default"/>
      </w:rPr>
    </w:lvl>
    <w:lvl w:ilvl="1" w:tplc="E29E5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62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E03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22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A6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C40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08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B07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D4163A"/>
    <w:multiLevelType w:val="multilevel"/>
    <w:tmpl w:val="C8D8B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227A2A"/>
    <w:multiLevelType w:val="hybridMultilevel"/>
    <w:tmpl w:val="0F1281F6"/>
    <w:lvl w:ilvl="0" w:tplc="B300A5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4164C6E" w:tentative="1">
      <w:start w:val="1"/>
      <w:numFmt w:val="lowerLetter"/>
      <w:lvlText w:val="%2."/>
      <w:lvlJc w:val="left"/>
      <w:pPr>
        <w:ind w:left="1789" w:hanging="360"/>
      </w:pPr>
    </w:lvl>
    <w:lvl w:ilvl="2" w:tplc="7EDEA692" w:tentative="1">
      <w:start w:val="1"/>
      <w:numFmt w:val="lowerRoman"/>
      <w:lvlText w:val="%3."/>
      <w:lvlJc w:val="right"/>
      <w:pPr>
        <w:ind w:left="2509" w:hanging="180"/>
      </w:pPr>
    </w:lvl>
    <w:lvl w:ilvl="3" w:tplc="A0F2D334" w:tentative="1">
      <w:start w:val="1"/>
      <w:numFmt w:val="decimal"/>
      <w:lvlText w:val="%4."/>
      <w:lvlJc w:val="left"/>
      <w:pPr>
        <w:ind w:left="3229" w:hanging="360"/>
      </w:pPr>
    </w:lvl>
    <w:lvl w:ilvl="4" w:tplc="0E32D600" w:tentative="1">
      <w:start w:val="1"/>
      <w:numFmt w:val="lowerLetter"/>
      <w:lvlText w:val="%5."/>
      <w:lvlJc w:val="left"/>
      <w:pPr>
        <w:ind w:left="3949" w:hanging="360"/>
      </w:pPr>
    </w:lvl>
    <w:lvl w:ilvl="5" w:tplc="4AA4FFC2" w:tentative="1">
      <w:start w:val="1"/>
      <w:numFmt w:val="lowerRoman"/>
      <w:lvlText w:val="%6."/>
      <w:lvlJc w:val="right"/>
      <w:pPr>
        <w:ind w:left="4669" w:hanging="180"/>
      </w:pPr>
    </w:lvl>
    <w:lvl w:ilvl="6" w:tplc="7B281AFA" w:tentative="1">
      <w:start w:val="1"/>
      <w:numFmt w:val="decimal"/>
      <w:lvlText w:val="%7."/>
      <w:lvlJc w:val="left"/>
      <w:pPr>
        <w:ind w:left="5389" w:hanging="360"/>
      </w:pPr>
    </w:lvl>
    <w:lvl w:ilvl="7" w:tplc="2A8C91AE" w:tentative="1">
      <w:start w:val="1"/>
      <w:numFmt w:val="lowerLetter"/>
      <w:lvlText w:val="%8."/>
      <w:lvlJc w:val="left"/>
      <w:pPr>
        <w:ind w:left="6109" w:hanging="360"/>
      </w:pPr>
    </w:lvl>
    <w:lvl w:ilvl="8" w:tplc="576ADEF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D1E83"/>
    <w:rsid w:val="003D1E83"/>
    <w:rsid w:val="007E2A5D"/>
    <w:rsid w:val="00FA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CF"/>
    <w:pPr>
      <w:autoSpaceDE w:val="0"/>
      <w:autoSpaceDN w:val="0"/>
      <w:jc w:val="center"/>
    </w:pPr>
    <w:rPr>
      <w:rFonts w:eastAsia="Times New Roman"/>
      <w:bCs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2A9F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53CF"/>
    <w:pPr>
      <w:keepNext/>
      <w:outlineLvl w:val="1"/>
    </w:pPr>
    <w:rPr>
      <w:bCs w:val="0"/>
      <w:sz w:val="24"/>
    </w:rPr>
  </w:style>
  <w:style w:type="paragraph" w:styleId="6">
    <w:name w:val="heading 6"/>
    <w:basedOn w:val="a"/>
    <w:next w:val="a"/>
    <w:link w:val="60"/>
    <w:uiPriority w:val="99"/>
    <w:qFormat/>
    <w:rsid w:val="00AB53CF"/>
    <w:pPr>
      <w:keepNext/>
      <w:tabs>
        <w:tab w:val="left" w:pos="6096"/>
      </w:tabs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AB53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rsid w:val="00AB53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50B"/>
    <w:rPr>
      <w:rFonts w:ascii="Tahoma" w:hAnsi="Tahoma"/>
      <w:bCs w:val="0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750B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CC787A"/>
    <w:pPr>
      <w:ind w:firstLine="413"/>
    </w:pPr>
    <w:rPr>
      <w:bCs w:val="0"/>
      <w:szCs w:val="28"/>
    </w:rPr>
  </w:style>
  <w:style w:type="character" w:customStyle="1" w:styleId="22">
    <w:name w:val="Основной текст 2 Знак"/>
    <w:link w:val="21"/>
    <w:uiPriority w:val="99"/>
    <w:rsid w:val="00CC787A"/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C02A9F"/>
    <w:pPr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02A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C02A9F"/>
    <w:pPr>
      <w:widowControl w:val="0"/>
      <w:jc w:val="center"/>
    </w:pPr>
    <w:rPr>
      <w:rFonts w:ascii="Arial" w:eastAsia="Times New Roman" w:hAnsi="Arial" w:cs="Arial"/>
      <w:b/>
      <w:bCs/>
    </w:rPr>
  </w:style>
  <w:style w:type="paragraph" w:styleId="a6">
    <w:name w:val="Title"/>
    <w:basedOn w:val="a"/>
    <w:link w:val="a7"/>
    <w:qFormat/>
    <w:rsid w:val="00C02A9F"/>
    <w:pPr>
      <w:autoSpaceDE/>
      <w:autoSpaceDN/>
    </w:pPr>
    <w:rPr>
      <w:bCs w:val="0"/>
      <w:szCs w:val="28"/>
    </w:rPr>
  </w:style>
  <w:style w:type="character" w:customStyle="1" w:styleId="a7">
    <w:name w:val="Название Знак"/>
    <w:link w:val="a6"/>
    <w:rsid w:val="00C02A9F"/>
    <w:rPr>
      <w:rFonts w:eastAsia="Times New Roman"/>
      <w:sz w:val="28"/>
      <w:szCs w:val="28"/>
    </w:rPr>
  </w:style>
  <w:style w:type="paragraph" w:customStyle="1" w:styleId="ConsPlusNormal">
    <w:name w:val="ConsPlusNormal"/>
    <w:rsid w:val="006F4D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rsid w:val="00F627B3"/>
    <w:rPr>
      <w:rFonts w:ascii="Calibri" w:eastAsia="Gulim" w:hAnsi="Calibri" w:cs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2E3FC3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2E3FC3"/>
    <w:rPr>
      <w:rFonts w:eastAsia="Times New Roman"/>
      <w:bCs/>
      <w:sz w:val="28"/>
      <w:szCs w:val="24"/>
    </w:rPr>
  </w:style>
  <w:style w:type="character" w:customStyle="1" w:styleId="aa">
    <w:name w:val="Цветовое выделение"/>
    <w:rsid w:val="002E3FC3"/>
    <w:rPr>
      <w:b/>
      <w:bCs/>
      <w:color w:val="000080"/>
      <w:sz w:val="22"/>
      <w:szCs w:val="22"/>
    </w:rPr>
  </w:style>
  <w:style w:type="character" w:customStyle="1" w:styleId="Oaaoiaiaauaaeaiea">
    <w:name w:val="Oaaoiaia auaaeaiea"/>
    <w:rsid w:val="002E3FC3"/>
    <w:rPr>
      <w:b/>
      <w:bCs/>
      <w:color w:val="000080"/>
      <w:sz w:val="22"/>
      <w:szCs w:val="22"/>
    </w:rPr>
  </w:style>
  <w:style w:type="character" w:customStyle="1" w:styleId="Aeiaoaenoiaaynnueea">
    <w:name w:val="Aeia?oaenoiaay nnueea"/>
    <w:rsid w:val="002E3FC3"/>
    <w:rPr>
      <w:b/>
      <w:bCs/>
      <w:color w:val="008000"/>
      <w:sz w:val="22"/>
      <w:szCs w:val="22"/>
      <w:u w:val="single"/>
    </w:rPr>
  </w:style>
  <w:style w:type="paragraph" w:styleId="ab">
    <w:name w:val="Body Text"/>
    <w:basedOn w:val="a"/>
    <w:link w:val="ac"/>
    <w:rsid w:val="00E31C6B"/>
    <w:pPr>
      <w:spacing w:after="120"/>
      <w:jc w:val="left"/>
    </w:pPr>
    <w:rPr>
      <w:bCs w:val="0"/>
      <w:sz w:val="20"/>
      <w:szCs w:val="20"/>
    </w:rPr>
  </w:style>
  <w:style w:type="character" w:customStyle="1" w:styleId="ac">
    <w:name w:val="Основной текст Знак"/>
    <w:link w:val="ab"/>
    <w:rsid w:val="00E31C6B"/>
    <w:rPr>
      <w:rFonts w:eastAsia="Times New Roman"/>
    </w:rPr>
  </w:style>
  <w:style w:type="paragraph" w:styleId="ad">
    <w:name w:val="List Paragraph"/>
    <w:basedOn w:val="a"/>
    <w:uiPriority w:val="34"/>
    <w:qFormat/>
    <w:rsid w:val="0029062F"/>
    <w:pPr>
      <w:widowControl w:val="0"/>
      <w:overflowPunct w:val="0"/>
      <w:adjustRightInd w:val="0"/>
      <w:ind w:left="720"/>
      <w:contextualSpacing/>
      <w:jc w:val="left"/>
    </w:pPr>
    <w:rPr>
      <w:rFonts w:ascii="Arial" w:hAnsi="Arial" w:cs="Arial"/>
      <w:bCs w:val="0"/>
      <w:sz w:val="20"/>
      <w:szCs w:val="20"/>
    </w:rPr>
  </w:style>
  <w:style w:type="paragraph" w:styleId="ae">
    <w:name w:val="header"/>
    <w:basedOn w:val="a"/>
    <w:link w:val="af"/>
    <w:rsid w:val="005F330B"/>
    <w:pPr>
      <w:tabs>
        <w:tab w:val="center" w:pos="4677"/>
        <w:tab w:val="right" w:pos="9355"/>
      </w:tabs>
      <w:autoSpaceDE/>
      <w:autoSpaceDN/>
      <w:jc w:val="left"/>
    </w:pPr>
    <w:rPr>
      <w:bCs w:val="0"/>
      <w:sz w:val="24"/>
    </w:rPr>
  </w:style>
  <w:style w:type="character" w:customStyle="1" w:styleId="af">
    <w:name w:val="Верхний колонтитул Знак"/>
    <w:link w:val="ae"/>
    <w:rsid w:val="005F330B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7C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57CD6"/>
    <w:rPr>
      <w:rFonts w:eastAsia="Times New Roman"/>
      <w:bCs/>
      <w:sz w:val="28"/>
      <w:szCs w:val="24"/>
    </w:rPr>
  </w:style>
  <w:style w:type="table" w:styleId="af2">
    <w:name w:val="Table Grid"/>
    <w:basedOn w:val="a1"/>
    <w:uiPriority w:val="59"/>
    <w:rsid w:val="0068045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8F3A30"/>
    <w:pPr>
      <w:autoSpaceDE/>
      <w:autoSpaceDN/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character" w:customStyle="1" w:styleId="Bodytext2">
    <w:name w:val="Body text (2)_"/>
    <w:link w:val="Bodytext20"/>
    <w:rsid w:val="00151B29"/>
    <w:rPr>
      <w:rFonts w:eastAsia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51B29"/>
    <w:pPr>
      <w:widowControl w:val="0"/>
      <w:shd w:val="clear" w:color="auto" w:fill="FFFFFF"/>
      <w:autoSpaceDE/>
      <w:autoSpaceDN/>
      <w:spacing w:before="300" w:after="300" w:line="322" w:lineRule="exact"/>
      <w:jc w:val="both"/>
    </w:pPr>
    <w:rPr>
      <w:bCs w:val="0"/>
      <w:sz w:val="26"/>
      <w:szCs w:val="26"/>
    </w:rPr>
  </w:style>
  <w:style w:type="paragraph" w:customStyle="1" w:styleId="12">
    <w:name w:val="Ñòèëü1"/>
    <w:basedOn w:val="a"/>
    <w:link w:val="13"/>
    <w:rsid w:val="0031145E"/>
    <w:pPr>
      <w:autoSpaceDE/>
      <w:autoSpaceDN/>
      <w:spacing w:line="288" w:lineRule="auto"/>
      <w:jc w:val="left"/>
    </w:pPr>
    <w:rPr>
      <w:bCs w:val="0"/>
      <w:szCs w:val="20"/>
    </w:rPr>
  </w:style>
  <w:style w:type="character" w:styleId="af4">
    <w:name w:val="Hyperlink"/>
    <w:rsid w:val="0031145E"/>
    <w:rPr>
      <w:color w:val="0000FF"/>
      <w:u w:val="single"/>
    </w:rPr>
  </w:style>
  <w:style w:type="character" w:customStyle="1" w:styleId="13">
    <w:name w:val="Ñòèëü1 Знак"/>
    <w:link w:val="12"/>
    <w:rsid w:val="0031145E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48FBF26DC88E0C8E379368DDF0170016AD56C234004302AEB4275B426C63838139537B4FA9611C14D6F69261D6F8E6DD6255185F56730C4F0FF37E9Z3X4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492B8558CAD77BEF89504C37C1849AEE1AEAC02EF98439CE204ACEF1D7EAF0738B2179959CE211407EABE705BDW2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ukmor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AA24-8FAE-410B-977D-B42EDF5A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4 школа</cp:lastModifiedBy>
  <cp:revision>2</cp:revision>
  <cp:lastPrinted>2019-12-16T05:07:00Z</cp:lastPrinted>
  <dcterms:created xsi:type="dcterms:W3CDTF">2019-12-17T20:51:00Z</dcterms:created>
  <dcterms:modified xsi:type="dcterms:W3CDTF">2019-12-17T20:51:00Z</dcterms:modified>
</cp:coreProperties>
</file>