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ind w:firstLine="284" w:left="5670"/>
        <w:jc w:val="both"/>
        <w:outlineLvl w:val="0"/>
        <w:rPr/>
      </w:pPr>
      <w:r>
        <w:rPr/>
        <w:t xml:space="preserve">Приложение </w:t>
      </w:r>
    </w:p>
    <w:p>
      <w:pPr>
        <w:pStyle w:val="Normal"/>
        <w:widowControl w:val="false"/>
        <w:ind w:firstLine="284" w:left="5670"/>
        <w:jc w:val="both"/>
        <w:rPr/>
      </w:pPr>
      <w:r>
        <w:rPr/>
        <w:t xml:space="preserve">к постановлению </w:t>
      </w:r>
    </w:p>
    <w:p>
      <w:pPr>
        <w:pStyle w:val="Normal"/>
        <w:widowControl w:val="false"/>
        <w:ind w:firstLine="284" w:left="5670"/>
        <w:jc w:val="both"/>
        <w:rPr/>
      </w:pPr>
      <w:r>
        <w:rPr/>
        <w:t xml:space="preserve">Исполнительного комитета </w:t>
      </w:r>
    </w:p>
    <w:p>
      <w:pPr>
        <w:pStyle w:val="Normal"/>
        <w:widowControl w:val="false"/>
        <w:ind w:firstLine="284" w:left="5670"/>
        <w:jc w:val="both"/>
        <w:rPr/>
      </w:pPr>
      <w:r>
        <w:rPr/>
        <w:t>Кукморского муниципального района</w:t>
      </w:r>
    </w:p>
    <w:p>
      <w:pPr>
        <w:pStyle w:val="Normal"/>
        <w:widowControl w:val="false"/>
        <w:ind w:firstLine="284" w:left="5670"/>
        <w:jc w:val="both"/>
        <w:rPr/>
      </w:pPr>
      <w:r>
        <w:rPr/>
        <w:t>№</w:t>
      </w:r>
      <w:r>
        <w:rPr/>
        <w:t>____</w:t>
      </w:r>
      <w:r>
        <w:rPr/>
        <w:t xml:space="preserve">    от </w:t>
      </w:r>
      <w:r>
        <w:rPr/>
        <w:t>__</w:t>
      </w:r>
      <w:r>
        <w:rPr/>
        <w:t>.0</w:t>
      </w:r>
      <w:r>
        <w:rPr/>
        <w:t>7</w:t>
      </w:r>
      <w:r>
        <w:rPr/>
        <w:t>.202</w:t>
      </w:r>
      <w:r>
        <w:rPr/>
        <w:t>5</w:t>
      </w:r>
      <w:r>
        <w:rPr/>
        <w:t xml:space="preserve"> г.</w:t>
      </w:r>
    </w:p>
    <w:p>
      <w:pPr>
        <w:pStyle w:val="Normal"/>
        <w:widowControl w:val="false"/>
        <w:tabs>
          <w:tab w:val="clear" w:pos="708"/>
          <w:tab w:val="left" w:pos="7860" w:leader="none"/>
        </w:tabs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  <w:bCs/>
        </w:rPr>
      </w:pPr>
      <w:bookmarkStart w:id="0" w:name="_Hlk156980543"/>
      <w:bookmarkEnd w:id="0"/>
      <w:r>
        <w:rPr>
          <w:b/>
          <w:bCs/>
        </w:rPr>
        <w:t>МУНИЦИПАЛЬНАЯ ПРОГРАММА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 xml:space="preserve">«РЕАЛИЗАЦИЯ АНТИКОРРУПЦИОННОЙ ПОЛИТИКИ 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КУКМОРСКОГО МУНИЦИПАЛЬНОГО РАЙОНА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НА 2015-202</w:t>
      </w:r>
      <w:r>
        <w:rPr>
          <w:b/>
          <w:bCs/>
        </w:rPr>
        <w:t>8</w:t>
      </w:r>
      <w:r>
        <w:rPr>
          <w:b/>
          <w:bCs/>
        </w:rPr>
        <w:t xml:space="preserve"> ГОДЫ»</w:t>
      </w:r>
    </w:p>
    <w:p>
      <w:pPr>
        <w:pStyle w:val="Normal"/>
        <w:widowControl w:val="false"/>
        <w:jc w:val="center"/>
        <w:rPr/>
      </w:pPr>
      <w:r>
        <w:rPr/>
      </w:r>
      <w:bookmarkStart w:id="1" w:name="_Hlk156980543_Копия_1"/>
      <w:bookmarkStart w:id="2" w:name="_Hlk156980543_Копия_1"/>
      <w:bookmarkEnd w:id="2"/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/>
      </w:pPr>
      <w:bookmarkStart w:id="3" w:name="Par36"/>
      <w:bookmarkEnd w:id="3"/>
      <w:r>
        <w:rPr/>
        <w:t>Паспорт Программы</w:t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W w:w="10774" w:type="dxa"/>
        <w:jc w:val="left"/>
        <w:tblInd w:w="-351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0" w:val="0000" w:noHBand="0" w:lastColumn="0" w:firstColumn="0" w:lastRow="0" w:firstRow="0"/>
      </w:tblPr>
      <w:tblGrid>
        <w:gridCol w:w="2835"/>
        <w:gridCol w:w="7938"/>
      </w:tblGrid>
      <w:tr>
        <w:trPr>
          <w:trHeight w:val="400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«Реализация антикоррупционной политики Кукморского муниципального района на 2015-2028 годы»</w:t>
            </w:r>
          </w:p>
        </w:tc>
      </w:tr>
      <w:tr>
        <w:trPr>
          <w:trHeight w:val="400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Заказчик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Исполнительный комитет Кукморского муниципального района</w:t>
            </w:r>
          </w:p>
        </w:tc>
      </w:tr>
      <w:tr>
        <w:trPr>
          <w:trHeight w:val="600" w:hRule="atLeast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Основные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разработчики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7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координации работы по противодействию коррупции в Кукморском муниципальном районе</w:t>
            </w:r>
          </w:p>
        </w:tc>
      </w:tr>
      <w:tr>
        <w:trPr>
          <w:trHeight w:val="600" w:hRule="atLeast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Цель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Программы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Выявление и устранение причин коррупции (профилактика коррупции) в Кукморском муниципальном района (далее район), создание условий, препятствующих коррупции, формирование в обществе нетерпимого отношения к коррупции</w:t>
            </w:r>
          </w:p>
        </w:tc>
      </w:tr>
      <w:tr>
        <w:trPr>
          <w:trHeight w:val="600" w:hRule="atLeast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Задачи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Программы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совершенствование инструментов и механизмов, в том числе правовых и организационных, противодействия коррупции;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-последовательное снижение административного давления на предпринимательство (бизнес-структуры);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-повышение эффективности взаимодействия органов местного самоуправления с правоохранительными органами;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-усиление мер по минимизации бытовой коррупции.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-обеспечение открытости, доступности для населения деятельности органов публичной власти в Кукморском муниципальном районе, укрепление их связи с гражданским обществом, стимулирование антикоррупционной активности общественности;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-обеспечение открытости, добросовестной конкуренции и объективности при осуществлении закупок товаров, работ, услуг для обеспечения   муниципальных нужд.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-проведение оценки состояния коррупции в Кукморском муниципальном районе;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-формирование у граждан отрицательного отношения к коррупции</w:t>
            </w:r>
          </w:p>
        </w:tc>
      </w:tr>
      <w:tr>
        <w:trPr>
          <w:trHeight w:val="600" w:hRule="atLeast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Сроки реализации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7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val="en-US" w:eastAsia="en-US"/>
              </w:rPr>
              <w:t>I</w:t>
            </w:r>
            <w:r>
              <w:rPr>
                <w:rFonts w:eastAsia="Arial Unicode MS"/>
                <w:lang w:eastAsia="en-US"/>
              </w:rPr>
              <w:t xml:space="preserve"> этап: 2015 – 2023 годы;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lang w:val="en-US" w:eastAsia="en-US"/>
              </w:rPr>
              <w:t>II</w:t>
            </w:r>
            <w:r>
              <w:rPr>
                <w:rFonts w:eastAsia="Arial Unicode MS"/>
                <w:lang w:eastAsia="en-US"/>
              </w:rPr>
              <w:t xml:space="preserve"> этап: 2024 – 202</w:t>
            </w:r>
            <w:r>
              <w:rPr>
                <w:rFonts w:eastAsia="Arial Unicode MS"/>
                <w:lang w:eastAsia="en-US"/>
              </w:rPr>
              <w:t>8</w:t>
            </w:r>
            <w:r>
              <w:rPr>
                <w:rFonts w:eastAsia="Arial Unicode MS"/>
                <w:lang w:eastAsia="en-US"/>
              </w:rPr>
              <w:t xml:space="preserve"> годы</w:t>
            </w:r>
          </w:p>
        </w:tc>
      </w:tr>
      <w:tr>
        <w:trPr>
          <w:trHeight w:val="600" w:hRule="atLeast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  <w:t>Объемы и источники финансирования Программы</w:t>
            </w:r>
          </w:p>
        </w:tc>
        <w:tc>
          <w:tcPr>
            <w:tcW w:w="7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 Кукморского муниципального района, текущее финансирование органов местного самоуправления Кукморского муниципального района и муниципальных учреждений.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hd w:fill="auto" w:val="clear"/>
                <w:lang w:val="en-US" w:eastAsia="en-US"/>
              </w:rPr>
              <w:t>I</w:t>
            </w:r>
            <w:r>
              <w:rPr>
                <w:rFonts w:eastAsia="Arial Unicode MS"/>
                <w:shd w:fill="auto" w:val="clear"/>
                <w:lang w:eastAsia="en-US"/>
              </w:rPr>
              <w:t xml:space="preserve"> этап: 371,6 тыс.рублей;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hd w:fill="auto" w:val="clear"/>
                <w:lang w:val="en-US" w:eastAsia="en-US"/>
              </w:rPr>
              <w:t>II</w:t>
            </w:r>
            <w:r>
              <w:rPr>
                <w:rFonts w:eastAsia="Arial Unicode MS"/>
                <w:shd w:fill="auto" w:val="clear"/>
                <w:lang w:eastAsia="en-US"/>
              </w:rPr>
              <w:t xml:space="preserve"> этап </w:t>
            </w:r>
            <w:r>
              <w:rPr>
                <w:rFonts w:eastAsia="Arial Unicode MS"/>
                <w:shd w:fill="auto" w:val="clear"/>
                <w:lang w:eastAsia="en-US"/>
              </w:rPr>
              <w:t>300</w:t>
            </w:r>
            <w:r>
              <w:rPr>
                <w:rFonts w:eastAsia="Arial Unicode MS"/>
                <w:shd w:fill="auto" w:val="clear"/>
                <w:lang w:eastAsia="en-US"/>
              </w:rPr>
              <w:t xml:space="preserve"> тыс.рублей </w:t>
            </w:r>
            <w:r>
              <w:rPr>
                <w:rFonts w:eastAsia="Arial Unicode MS"/>
                <w:shd w:fill="auto" w:val="clear"/>
                <w:lang w:eastAsia="en-US"/>
              </w:rPr>
              <w:t xml:space="preserve">(2024 год-40 тыс.рублей, 2025 год-50 тыс.рублей, 2026 год- 60 тыс.рублей, 2027 год- 70 тыс.рублей, 2028 год-80 тыс.рублей). 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Кукморского муниципального района Республики Татарстан</w:t>
            </w:r>
          </w:p>
        </w:tc>
      </w:tr>
      <w:tr>
        <w:trPr>
          <w:trHeight w:val="2714" w:hRule="atLeast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Связь с национальными целями развития Российской Федерации, целями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государственной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7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Стратегия национальной безопасности Российской Федерации, утвержденная Указом Президента Российской Федерации от 2 июля 2021 года № 400 «О Стратегии национальной безопасности Российской Федерации»;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Национальный план противодействия коррупции на 2021 – 2024 годы, утвержденный Указом Президента Российской Федерации от 16 августа 2021 года № 478 «О Национальном плане противодействия коррупции на 2021 – 2024 годы»;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Программа по антикоррупционному просвещению населения на 2021 – 2024 годы, утвержденная распоряжением Министерства науки и высшего образования Российской Федерации от 14 декабря 2021 г. № 475-р;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государственная программа Республики Татарстан «Развитие государственной гражданской службы Республики Татарстан и муниципальной службы в Республике Татарстан»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государственная программа Республики Татарстан «Реализация антикоррупционной политики Республики Татарстан»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7860" w:leader="none"/>
        </w:tabs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/>
      </w:pPr>
      <w:r>
        <w:rPr/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>. Оценка текущего состояния в сфере противодействия коррупции</w:t>
      </w:r>
    </w:p>
    <w:p>
      <w:pPr>
        <w:pStyle w:val="Normal"/>
        <w:widowControl w:val="false"/>
        <w:ind w:firstLine="85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Коррупция оказывает негативное влияние на социально-экономическое развитие государства и общества, является барьером для формирования конкурентоспособной экономики, препятствует росту благосостояния населения, становлению развитого гражданского общества.</w:t>
      </w:r>
    </w:p>
    <w:p>
      <w:pPr>
        <w:pStyle w:val="Normal"/>
        <w:widowControl w:val="false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>
        <w:rPr>
          <w:rFonts w:eastAsia="Calibri"/>
          <w:lang w:eastAsia="en-US"/>
        </w:rPr>
        <w:t xml:space="preserve">За время реализации </w:t>
      </w:r>
      <w:r>
        <w:rPr/>
        <w:t>муниципальной программы «Реализация антикоррупционной политики Кукморского муниципального района» (далее – Программа района)</w:t>
      </w:r>
      <w:r>
        <w:rPr>
          <w:rFonts w:eastAsia="Calibri"/>
          <w:lang w:eastAsia="en-US"/>
        </w:rPr>
        <w:t xml:space="preserve"> в Кукморском муниципальном районе выстроена система координации антикоррупционной деятельности  в органах местного самоуправления. Создана комиссия   по противодействию коррупции; определены лица, ответственные за профилактику коррупционных и иных правонарушений; создана комиссия по соблюдению требований к служебному поведению муниципальных служащих в Кукморском муниципальном районе и урегулированию конфликта интересов.  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Повышается роль институтов гражданского общества в антикоррупционной деятельности.   Представители общественности включены в состав антикоррупционной комиссии, комиссии по соблюдению требований к служебному поведению   муниципальных служащих в Кукморском муниципальном районе. 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Молодежные общественные организации и районные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II. Описание приоритетов и целей Кукморского муниципального района в сфере реализации Программы в Кукморском муниципальном районе</w:t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Приоритеты  муниципальной программы «Реализация антикоррупционной политики Кукморского муниципального района на 2015-202</w:t>
      </w:r>
      <w:r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 xml:space="preserve"> годы»  Республики Татарстан соответствуют Стратегии социально-экономического развития Республики Татарстан до 2030 года, утвержденной Законом Республики Татарстан от 17 июня 2015 года № 40-ЗРТ  «Об утверждении Стратегии социально-экономического развития Республики Татарстан до 2030 года» (далее – Стратегия-2030), Стратегии национальной безопасности Российской Федерации, утвержденной Указом Президента Российской Федерации от 2 июля 2021 года № 400 «О Стратегии национальной безопасности Российской Федерации» (далее – Стратегия национальной безопасности Российской Федерации), Национальному плану противодействия коррупции на 2021 – 2024 годы, утвержденному Указом Президента Российской Федерации от 16 августа 2021 года№ 478 «О Национальном плане противодействия коррупции на 2021 – 2024 годы».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Программа </w:t>
      </w:r>
      <w:r>
        <w:rPr>
          <w:rFonts w:eastAsia="Calibri"/>
          <w:lang w:eastAsia="en-US"/>
        </w:rPr>
        <w:t xml:space="preserve">муниципального </w:t>
      </w:r>
      <w:r>
        <w:rPr>
          <w:rFonts w:eastAsia="Calibri"/>
          <w:lang w:eastAsia="en-US"/>
        </w:rPr>
        <w:t>района направлена на выявление и устранение причин коррупции (профилактику коррупции), создание условий, препятствующих коррупции, формирование в обществе нетерпимого отношения к коррупции.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Для достижения целей антикоррупционной политики Кукморского муниципального района определены цели и задачи, разработаны структура и система показателей Программы.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Цель 1: выявление и устранение причин коррупции (профилактика коррупции), которая характеризуется обеспечением 100-процентного охвата   органов местного самоуправления Кукморского муниципального района, 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Цель 2: создание условий, препятствующих коррупции, которая характеризуется достижением следующих показателей: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увеличение доли   муниципальных служащих в Кукморском муниципальном районе, с которыми проведены антикоррупционные мероприятия.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Цель 3: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val="en-US"/>
        </w:rPr>
        <w:t>III</w:t>
      </w:r>
      <w:r>
        <w:rPr>
          <w:rFonts w:eastAsia="Arial"/>
          <w:sz w:val="28"/>
          <w:szCs w:val="28"/>
        </w:rPr>
        <w:t>. Сведения о взаимосвязи со стратегическими приоритетами,</w:t>
      </w:r>
    </w:p>
    <w:p>
      <w:pPr>
        <w:pStyle w:val="Normal"/>
        <w:widowControl w:val="false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национальными целями и целями Стратегии-2030, показателями</w:t>
      </w:r>
    </w:p>
    <w:p>
      <w:pPr>
        <w:pStyle w:val="Normal"/>
        <w:widowControl w:val="false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государственной </w:t>
      </w:r>
      <w:bookmarkStart w:id="4" w:name="_GoBack"/>
      <w:bookmarkEnd w:id="4"/>
      <w:r>
        <w:rPr>
          <w:rFonts w:eastAsia="Arial"/>
          <w:sz w:val="28"/>
          <w:szCs w:val="28"/>
        </w:rPr>
        <w:t>программы Республики Татарстан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Стратегии национальной безопасности Российской Федерации искоренение коррупции остается одним из национальных интересов России на современном этапе.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Настоящая Программа   разработана во исполнение статьи 9 Закона Республики Татарстан от 4 мая 2006 года № 34-ЗРТ «О противодействии коррупции в Республике Татарстан» и концептуально связана с системой мер противодействия коррупции, реализуемых на районном уровне, а также создает предпосылки использования программно-целевого метода в организации антикоррупционной работы в   органах местного самоуправления.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ind w:hanging="0" w:left="675" w:right="675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val="en-US"/>
        </w:rPr>
        <w:t>IV</w:t>
      </w:r>
      <w:r>
        <w:rPr>
          <w:rFonts w:eastAsia="Arial"/>
          <w:sz w:val="28"/>
          <w:szCs w:val="28"/>
        </w:rPr>
        <w:t>. Задачи государственного управления, способы их эффективного</w:t>
      </w:r>
    </w:p>
    <w:p>
      <w:pPr>
        <w:pStyle w:val="Normal"/>
        <w:widowControl w:val="false"/>
        <w:ind w:hanging="0" w:left="675" w:right="675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решения в сфере противодействия коррупции</w:t>
      </w:r>
    </w:p>
    <w:p>
      <w:pPr>
        <w:pStyle w:val="Normal"/>
        <w:widowControl w:val="false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>
      <w:pPr>
        <w:pStyle w:val="Normal"/>
        <w:widowControl w:val="false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последовательное снижение административного давления на предпринимательство (бизнес-структуры);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повышение эффективности взаимодействия органов местного самоуправления с правоохранительными органами;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усиление мер по минимизации бытовой коррупции.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достижения цели «Создание условий, препятствующих коррупции» решаются следующие задачи: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открытости, доступности для населения деятельности органов публичной власти в Кукморском муниципальном районе, укрепление их связи с гражданским обществом, стимулирование антикоррупционной активности общественности;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открытости, добросовестной конкуренции и объективности при осуществлении закупок товаров, работ, услуг для обеспечения   муниципальных нужд.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достижения цели «Формирование в обществе нетерпимого отношения к коррупции» решаются следующие задачи: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проведение оценки состояния коррупции в Кукморском муниципальном районе;</w:t>
      </w:r>
    </w:p>
    <w:p>
      <w:pPr>
        <w:pStyle w:val="Normal"/>
        <w:widowControl w:val="false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>
      <w:pPr>
        <w:sectPr>
          <w:type w:val="nextPage"/>
          <w:pgSz w:w="11906" w:h="16838"/>
          <w:pgMar w:left="907" w:right="907" w:gutter="0" w:header="0" w:top="709" w:footer="0" w:bottom="993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eastAsia="Calibri"/>
          <w:kern w:val="2"/>
          <w:lang w:eastAsia="en-US"/>
        </w:rPr>
      </w:pPr>
      <w:r>
        <w:rPr>
          <w:rFonts w:eastAsia="Calibri"/>
          <w:lang w:eastAsia="en-US"/>
        </w:rPr>
        <w:t xml:space="preserve">           </w:t>
      </w:r>
      <w:r>
        <w:rPr>
          <w:rFonts w:eastAsia="Calibri"/>
          <w:lang w:eastAsia="en-US"/>
        </w:rPr>
        <w:t>формирование у граждан отрицательного отношения к коррупции</w:t>
      </w:r>
    </w:p>
    <w:p>
      <w:pPr>
        <w:pStyle w:val="Normal"/>
        <w:ind w:hanging="0" w:left="11328"/>
        <w:rPr>
          <w:color w:val="000000"/>
        </w:rPr>
      </w:pPr>
      <w:r>
        <w:rPr>
          <w:color w:val="000000"/>
        </w:rPr>
        <w:t xml:space="preserve">Приложение </w:t>
      </w:r>
    </w:p>
    <w:p>
      <w:pPr>
        <w:pStyle w:val="Normal"/>
        <w:ind w:hanging="0" w:left="11328"/>
        <w:rPr>
          <w:color w:val="000000"/>
        </w:rPr>
      </w:pPr>
      <w:r>
        <w:rPr>
          <w:color w:val="000000"/>
        </w:rPr>
        <w:t>к муниципальной программе</w:t>
      </w:r>
    </w:p>
    <w:p>
      <w:pPr>
        <w:pStyle w:val="Normal"/>
        <w:ind w:hanging="0" w:left="11328"/>
        <w:rPr>
          <w:color w:val="000000"/>
        </w:rPr>
      </w:pPr>
      <w:r>
        <w:rPr>
          <w:color w:val="000000"/>
        </w:rPr>
        <w:t>«Реализация антикоррупционной</w:t>
      </w:r>
    </w:p>
    <w:p>
      <w:pPr>
        <w:pStyle w:val="Normal"/>
        <w:ind w:hanging="0" w:left="11328"/>
        <w:rPr>
          <w:color w:val="000000"/>
        </w:rPr>
      </w:pPr>
      <w:r>
        <w:rPr>
          <w:color w:val="000000"/>
        </w:rPr>
        <w:t xml:space="preserve">политики Кукморского муниципального  </w:t>
      </w:r>
    </w:p>
    <w:p>
      <w:pPr>
        <w:pStyle w:val="Normal"/>
        <w:ind w:hanging="0" w:left="11328"/>
        <w:rPr>
          <w:color w:val="000000"/>
        </w:rPr>
      </w:pPr>
      <w:r>
        <w:rPr>
          <w:color w:val="000000"/>
        </w:rPr>
        <w:t xml:space="preserve">района на 2015 – 2028 годы» </w:t>
        <w:tab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6135" w:leader="none"/>
        </w:tabs>
        <w:jc w:val="center"/>
        <w:rPr>
          <w:b/>
          <w:color w:val="000000"/>
        </w:rPr>
      </w:pPr>
      <w:r>
        <w:rPr>
          <w:b/>
          <w:color w:val="000000"/>
        </w:rPr>
        <w:t>Цели, задачи, индикаторы муниципальной программы «Реализация</w:t>
      </w:r>
    </w:p>
    <w:p>
      <w:pPr>
        <w:pStyle w:val="Normal"/>
        <w:tabs>
          <w:tab w:val="clear" w:pos="708"/>
          <w:tab w:val="left" w:pos="6135" w:leader="none"/>
        </w:tabs>
        <w:jc w:val="center"/>
        <w:rPr>
          <w:color w:val="000000"/>
        </w:rPr>
      </w:pPr>
      <w:r>
        <w:rPr>
          <w:b/>
          <w:color w:val="000000"/>
        </w:rPr>
        <w:t xml:space="preserve">антикоррупционной политики Кукморского муниципального района на 2015 - 2028 годы» </w:t>
      </w:r>
    </w:p>
    <w:p>
      <w:pPr>
        <w:pStyle w:val="Normal"/>
        <w:ind w:hanging="0" w:left="11328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11328"/>
        <w:rPr>
          <w:color w:val="000000"/>
        </w:rPr>
      </w:pPr>
      <w:r>
        <w:rPr>
          <w:color w:val="000000"/>
        </w:rPr>
      </w:r>
    </w:p>
    <w:tbl>
      <w:tblPr>
        <w:tblW w:w="159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5"/>
        <w:gridCol w:w="2220"/>
        <w:gridCol w:w="1860"/>
        <w:gridCol w:w="975"/>
        <w:gridCol w:w="1965"/>
        <w:gridCol w:w="870"/>
        <w:gridCol w:w="675"/>
        <w:gridCol w:w="630"/>
        <w:gridCol w:w="615"/>
        <w:gridCol w:w="630"/>
        <w:gridCol w:w="675"/>
        <w:gridCol w:w="675"/>
        <w:gridCol w:w="690"/>
        <w:gridCol w:w="615"/>
        <w:gridCol w:w="630"/>
        <w:gridCol w:w="570"/>
        <w:gridCol w:w="555"/>
        <w:gridCol w:w="571"/>
      </w:tblGrid>
      <w:tr>
        <w:trPr>
          <w:trHeight w:val="20" w:hRule="atLeast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№ </w:t>
            </w:r>
            <w:r>
              <w:rPr>
                <w:rFonts w:eastAsia="Arial"/>
                <w:sz w:val="22"/>
                <w:szCs w:val="22"/>
              </w:rPr>
              <w:t>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Исполнители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Период реализа-ции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Наимено-вание индика-тора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Единица изме-рения индика-тора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Базовое значение индикатора</w:t>
            </w:r>
          </w:p>
        </w:tc>
        <w:tc>
          <w:tcPr>
            <w:tcW w:w="3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Плановые значения индикатора по годам</w:t>
            </w:r>
          </w:p>
        </w:tc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Финансирование мероприятий по годам</w:t>
            </w:r>
          </w:p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(тысяч рублей)</w:t>
            </w:r>
          </w:p>
        </w:tc>
      </w:tr>
      <w:tr>
        <w:trPr>
          <w:trHeight w:val="20" w:hRule="atLeast"/>
        </w:trPr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right="-171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значе-ние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</w:t>
            </w: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</w:t>
            </w: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-57" w:right="-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2028</w:t>
            </w:r>
          </w:p>
        </w:tc>
      </w:tr>
    </w:tbl>
    <w:p>
      <w:pPr>
        <w:pStyle w:val="Normal"/>
        <w:rPr>
          <w:rFonts w:eastAsia="Calibri"/>
          <w:sz w:val="2"/>
          <w:szCs w:val="2"/>
          <w:lang w:eastAsia="en-US"/>
        </w:rPr>
      </w:pPr>
      <w:r>
        <w:rPr>
          <w:rFonts w:eastAsia="Calibri"/>
          <w:sz w:val="2"/>
          <w:szCs w:val="2"/>
          <w:lang w:eastAsia="en-US"/>
        </w:rPr>
      </w:r>
    </w:p>
    <w:tbl>
      <w:tblPr>
        <w:tblW w:w="20021" w:type="dxa"/>
        <w:jc w:val="left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5"/>
        <w:gridCol w:w="2220"/>
        <w:gridCol w:w="1860"/>
        <w:gridCol w:w="975"/>
        <w:gridCol w:w="1965"/>
        <w:gridCol w:w="870"/>
        <w:gridCol w:w="675"/>
        <w:gridCol w:w="675"/>
        <w:gridCol w:w="570"/>
        <w:gridCol w:w="630"/>
        <w:gridCol w:w="675"/>
        <w:gridCol w:w="675"/>
        <w:gridCol w:w="690"/>
        <w:gridCol w:w="615"/>
        <w:gridCol w:w="630"/>
        <w:gridCol w:w="570"/>
        <w:gridCol w:w="555"/>
        <w:gridCol w:w="570"/>
        <w:gridCol w:w="3304"/>
        <w:gridCol w:w="189"/>
        <w:gridCol w:w="188"/>
        <w:gridCol w:w="179"/>
        <w:gridCol w:w="186"/>
      </w:tblGrid>
      <w:tr>
        <w:trPr>
          <w:tblHeader w:val="true"/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18</w:t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15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Совершенствование инструментов и механизмов, в том числе правовых и организационных, противодействия коррупции в Кукморском муниципальном районе</w:t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Разработка муниципальных нормативных правовых актов органов местного самоуправления Кукморского муниципального района (КМР) и внесение изменений в действующие муниципальные нормативные правовые акты органов местного самоуправления КМР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Отдел юридического и кадрового обеспечения Совета, главный специалист (юрист) Исполнительного комитета  Кукморского муниципального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муниципальных нормативных правовых актов органов местного самоуправления КМР в сфере противодействия коррупции, которые приведены в соответствие с федеральными республиканским законодательством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про-центов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Обеспечение действенного функционирования подразделений органов местного самоуправления КМР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>
              <w:rPr>
                <w:rFonts w:eastAsia="Calibri"/>
                <w:sz w:val="22"/>
                <w:szCs w:val="22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>
              <w:rPr>
                <w:rFonts w:eastAsia="Arial"/>
                <w:sz w:val="22"/>
                <w:szCs w:val="22"/>
              </w:rPr>
              <w:t>» и Указом Президента Республики Татарстан от 1 ноября 2010 года № УП-711 «</w:t>
            </w:r>
            <w:r>
              <w:rPr>
                <w:rFonts w:eastAsia="Calibri"/>
                <w:sz w:val="22"/>
                <w:szCs w:val="22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>
              <w:rPr>
                <w:rFonts w:eastAsia="Arial"/>
                <w:sz w:val="22"/>
                <w:szCs w:val="22"/>
              </w:rPr>
              <w:t>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процентов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Проведение оценки коррупционных рисков, возникающих при реализации муниципальными служащими КМР,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76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Помощник Главы муниципального района, 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1.4.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Утверждение и исполнение годовых планов работ комиссии по координации работы по противодействию коррупции КМР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uppressAutoHyphens w:val="true"/>
              <w:spacing w:before="240" w:after="12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Члены комиссии по коорди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ции работы по противодействию коррупции в Кукморском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1.5.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Проведение анализа личных дел муниципальных служащих КМР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проведенных мероприятий, направленных обеспечение соблюдение сотрудниками органов местного самоуправления КМР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процентов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1.6.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Проведение проверки соблюдения муниципальными служащими КМР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1.7.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Проведение мониторинга участия лиц, замещающих муниципальные должности, должности муниципальной службы КМР, в управлении коммерческими и некоммерческими организациями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1.8.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Проведение с организациями, подведомственными органам местного самоуправления КМР,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Исполнительный комитет Кукморского  муниципального района, 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bCs/>
                <w:sz w:val="22"/>
                <w:szCs w:val="22"/>
                <w:highlight w:val="yellow"/>
              </w:rPr>
            </w:pPr>
            <w:r>
              <w:rPr>
                <w:rFonts w:eastAsia="Arial"/>
                <w:bCs/>
                <w:sz w:val="22"/>
                <w:szCs w:val="22"/>
                <w:highlight w:val="yellow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highlight w:val="yellow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83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1.9.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35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1.10.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Осуществление контроля за соблюдением лицами, замещающими должности муниципальной службы КМР,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15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Выявление и устранение коррупциогенных факторов в проектах муниципальных нормативных правовых актов, </w:t>
            </w:r>
            <w:r>
              <w:rPr>
                <w:rFonts w:eastAsia="Arial"/>
                <w:sz w:val="22"/>
                <w:szCs w:val="22"/>
              </w:rPr>
              <w:t>разработанных органами местного самоуправления Кукморского муниципального района,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Кукморского муниципального района</w:t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2.1.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КМР, и обобщение результатов проведения указанной экспертизы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Отдел юридического и кадрового обеспечения Совета, главный специалист (юрист) Исполнительного комитета  Кукморского муниципального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Доля разработанных</w:t>
            </w:r>
            <w:r>
              <w:rPr>
                <w:rFonts w:eastAsia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органами местного самоуправления КМР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процентов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98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2.2.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ind w:hanging="0" w:left="57" w:right="57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Размещение </w:t>
            </w:r>
            <w:r>
              <w:rPr>
                <w:rFonts w:eastAsia="Arial"/>
                <w:sz w:val="22"/>
                <w:szCs w:val="22"/>
              </w:rPr>
              <w:t>проектов муниципальных нормативных правовых актов, разработанных органами местного самоуправления КМР,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2">
              <w:r>
                <w:rPr>
                  <w:rStyle w:val="ListLabel1"/>
                  <w:rFonts w:eastAsia="Calibri"/>
                  <w:color w:val="0563C1"/>
                  <w:sz w:val="22"/>
                  <w:szCs w:val="22"/>
                  <w:u w:val="single"/>
                  <w:lang w:eastAsia="en-US"/>
                </w:rPr>
                <w:t>http://tatarstan.ru/regulation</w:t>
              </w:r>
            </w:hyperlink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Начальник отдела юридического и кадрового обеспечения Совета, главный специалист (юрист) Исполнительного комитета  Кукморского муниципального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111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Оценка состояния коррупции в Кукморском муниципальном  районе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3.1.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Проведение отраслевых исследований коррупциогенных факторов и реализуемых антикоррупционных мер среди целевых групп и опубликование результатов указанных исследований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76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Исполнительный комитет Кукморского муниципального района, Общественный совет Кукморского муниципального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Количество проведенных исследований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условных единиц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11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4.1.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Осуществление работы по формированию у сотрудников органов местного самоуправления КМР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76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Помощник Главы муниципального района, 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Доля сотрудников органов местного самоуправления КМР, с которыми проведены антикоррупционные мероприятия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процентов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50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60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75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80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90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95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35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45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50</w:t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4.2.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76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Общественный совет Кукморского муниципального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4.3.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обучения муниципальных служащих КМР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муниципальных служащих КМР, прошедших повышение квалификации по программам, в которые включены дисциплины по антикоррупционной тематике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процентов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33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33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33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33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15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Обеспечение открытости, доступности для граждан деятельности органов местного самоуправления Кукморского муниципального района, взаимодействие с гражданским обществом, стимулирование антикоррупционной активности общественности</w:t>
            </w: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5.1.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Обеспечение функционирования в органах местного самоуправления</w:t>
            </w:r>
            <w:r>
              <w:rPr>
                <w:rFonts w:eastAsia="Calibri"/>
                <w:sz w:val="22"/>
                <w:szCs w:val="22"/>
              </w:rPr>
              <w:t xml:space="preserve"> КМР</w:t>
            </w:r>
            <w:r>
              <w:rPr>
                <w:rFonts w:eastAsia="Arial"/>
                <w:sz w:val="22"/>
                <w:szCs w:val="22"/>
              </w:rPr>
              <w:t xml:space="preserve">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76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Помощник Главы муниципального района, 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 КМР,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процентов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100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5.2.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Проведение мониторинга информации о коррупционных проявлениях в деятельности должностных лиц КМР,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76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Помощник Главы муниципального района, 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5.3.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Оформление и актуализация информационных стендов, раздела «Противодействие коррупции» официальных сайта КМР и иные формы предоставления информации антикоррупционного содержания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76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Помощник Главы муниципального района, 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"/>
                <w:sz w:val="22"/>
                <w:szCs w:val="22"/>
                <w:shd w:fill="auto" w:val="clear"/>
              </w:rPr>
              <w:t>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"/>
                <w:sz w:val="22"/>
                <w:szCs w:val="22"/>
                <w:shd w:fill="auto" w:val="clear"/>
              </w:rPr>
              <w:t>25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"/>
                <w:sz w:val="22"/>
                <w:szCs w:val="22"/>
                <w:shd w:fill="auto" w:val="clear"/>
              </w:rPr>
              <w:t>25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5.4.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Должностные лица, ответственные за работу с обращениями граждан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6.</w:t>
            </w:r>
          </w:p>
        </w:tc>
        <w:tc>
          <w:tcPr>
            <w:tcW w:w="15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Кукморского муниципального района</w:t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6.1.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76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Исполнительный комитет Кукморского муниципального района, руководители исполнительных комитетов поселений и муниципальных учреждений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2024-2028 гг.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КМР за нарушение правил описания объекта закупки и правил формирования начальной максимальной цены контракта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условных единиц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bCs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/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330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6135" w:leader="none"/>
        </w:tabs>
        <w:jc w:val="both"/>
        <w:rPr>
          <w:rStyle w:val="Emphasis"/>
          <w:i w:val="false"/>
          <w:i w:val="false"/>
          <w:iCs w:val="false"/>
          <w:color w:val="000000"/>
        </w:rPr>
      </w:pPr>
      <w:r>
        <w:rPr>
          <w:color w:val="000000"/>
        </w:rPr>
        <w:t xml:space="preserve"> </w:t>
      </w:r>
    </w:p>
    <w:sectPr>
      <w:footerReference w:type="default" r:id="rId3"/>
      <w:type w:val="nextPage"/>
      <w:pgSz w:orient="landscape" w:w="16838" w:h="11906"/>
      <w:pgMar w:left="567" w:right="253" w:gutter="0" w:header="0" w:top="748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Franklin Gothic Medium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14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61019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441cec"/>
    <w:pPr>
      <w:keepNext w:val="true"/>
      <w:ind w:firstLine="720"/>
      <w:jc w:val="center"/>
      <w:outlineLvl w:val="1"/>
    </w:pPr>
    <w:rPr>
      <w:rFonts w:eastAsia="Arial Unicode MS"/>
      <w:b/>
      <w:szCs w:val="20"/>
    </w:rPr>
  </w:style>
  <w:style w:type="paragraph" w:styleId="Heading3">
    <w:name w:val="Heading 3"/>
    <w:basedOn w:val="Normal"/>
    <w:next w:val="Normal"/>
    <w:qFormat/>
    <w:rsid w:val="007d3dae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qFormat/>
    <w:rsid w:val="0066540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03d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rsid w:val="007d3dae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semiHidden/>
    <w:qFormat/>
    <w:rPr/>
  </w:style>
  <w:style w:type="character" w:styleId="Style8" w:customStyle="1">
    <w:name w:val="Название Знак"/>
    <w:qFormat/>
    <w:rsid w:val="008e4fc7"/>
    <w:rPr>
      <w:b/>
      <w:bCs/>
      <w:sz w:val="24"/>
      <w:szCs w:val="24"/>
      <w:lang w:val="ru-RU" w:eastAsia="ru-RU" w:bidi="ar-SA"/>
    </w:rPr>
  </w:style>
  <w:style w:type="character" w:styleId="Style9">
    <w:name w:val="Символ сноски"/>
    <w:semiHidden/>
    <w:qFormat/>
    <w:rsid w:val="00be457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12" w:customStyle="1">
    <w:name w:val="Font Style12"/>
    <w:qFormat/>
    <w:rsid w:val="00207234"/>
    <w:rPr>
      <w:rFonts w:ascii="Times New Roman" w:hAnsi="Times New Roman" w:cs="Times New Roman"/>
      <w:b/>
      <w:bCs/>
      <w:sz w:val="22"/>
      <w:szCs w:val="22"/>
    </w:rPr>
  </w:style>
  <w:style w:type="character" w:styleId="FontStyle13" w:customStyle="1">
    <w:name w:val="Font Style13"/>
    <w:qFormat/>
    <w:rsid w:val="00207234"/>
    <w:rPr>
      <w:rFonts w:ascii="Times New Roman" w:hAnsi="Times New Roman" w:cs="Times New Roman"/>
      <w:b/>
      <w:bCs/>
      <w:sz w:val="26"/>
      <w:szCs w:val="26"/>
    </w:rPr>
  </w:style>
  <w:style w:type="character" w:styleId="FontStyle14" w:customStyle="1">
    <w:name w:val="Font Style14"/>
    <w:qFormat/>
    <w:rsid w:val="00207234"/>
    <w:rPr>
      <w:rFonts w:ascii="Times New Roman" w:hAnsi="Times New Roman" w:cs="Times New Roman"/>
      <w:sz w:val="26"/>
      <w:szCs w:val="26"/>
    </w:rPr>
  </w:style>
  <w:style w:type="character" w:styleId="Hyperlink">
    <w:name w:val="Hyperlink"/>
    <w:rsid w:val="002757aa"/>
    <w:rPr>
      <w:color w:val="0000FF"/>
      <w:u w:val="single"/>
    </w:rPr>
  </w:style>
  <w:style w:type="character" w:styleId="Style10" w:customStyle="1">
    <w:name w:val="Текст Знак"/>
    <w:link w:val="PlainText"/>
    <w:qFormat/>
    <w:locked/>
    <w:rsid w:val="008b4cfd"/>
    <w:rPr>
      <w:rFonts w:ascii="Courier New" w:hAnsi="Courier New"/>
      <w:lang w:val="ru-RU" w:eastAsia="ru-RU" w:bidi="ar-SA"/>
    </w:rPr>
  </w:style>
  <w:style w:type="character" w:styleId="Style11" w:customStyle="1">
    <w:name w:val="Верхний колонтитул Знак"/>
    <w:basedOn w:val="DefaultParagraphFont"/>
    <w:qFormat/>
    <w:rsid w:val="006d34e8"/>
    <w:rPr/>
  </w:style>
  <w:style w:type="character" w:styleId="1" w:customStyle="1">
    <w:name w:val="Заголовок 1 Знак"/>
    <w:qFormat/>
    <w:rsid w:val="008849d0"/>
    <w:rPr>
      <w:rFonts w:ascii="Arial" w:hAnsi="Arial" w:cs="Arial"/>
      <w:b/>
      <w:bCs/>
      <w:kern w:val="2"/>
      <w:sz w:val="32"/>
      <w:szCs w:val="32"/>
    </w:rPr>
  </w:style>
  <w:style w:type="character" w:styleId="4" w:customStyle="1">
    <w:name w:val="Заголовок 4 Знак"/>
    <w:qFormat/>
    <w:rsid w:val="008849d0"/>
    <w:rPr>
      <w:b/>
      <w:bCs/>
      <w:sz w:val="28"/>
      <w:szCs w:val="28"/>
    </w:rPr>
  </w:style>
  <w:style w:type="character" w:styleId="6" w:customStyle="1">
    <w:name w:val="Заголовок 6 Знак"/>
    <w:qFormat/>
    <w:rsid w:val="008849d0"/>
    <w:rPr>
      <w:b/>
      <w:bCs/>
      <w:sz w:val="22"/>
      <w:szCs w:val="22"/>
    </w:rPr>
  </w:style>
  <w:style w:type="character" w:styleId="Style12" w:customStyle="1">
    <w:name w:val="Основной текст Знак"/>
    <w:qFormat/>
    <w:rsid w:val="00bb7708"/>
    <w:rPr>
      <w:sz w:val="32"/>
      <w:szCs w:val="24"/>
    </w:rPr>
  </w:style>
  <w:style w:type="character" w:styleId="Emphasis">
    <w:name w:val="Emphasis"/>
    <w:qFormat/>
    <w:rsid w:val="00362af2"/>
    <w:rPr>
      <w:i/>
      <w:iCs/>
    </w:rPr>
  </w:style>
  <w:style w:type="character" w:styleId="Style13" w:customStyle="1">
    <w:name w:val="Нижний колонтитул Знак"/>
    <w:uiPriority w:val="99"/>
    <w:qFormat/>
    <w:rsid w:val="00900b5a"/>
    <w:rPr>
      <w:sz w:val="24"/>
      <w:szCs w:val="24"/>
      <w:lang w:val="x-none" w:eastAsia="x-none"/>
    </w:rPr>
  </w:style>
  <w:style w:type="character" w:styleId="11" w:customStyle="1">
    <w:name w:val="Основной текст (11)"/>
    <w:link w:val="111"/>
    <w:uiPriority w:val="99"/>
    <w:qFormat/>
    <w:locked/>
    <w:rsid w:val="008e134d"/>
    <w:rPr>
      <w:shd w:fill="FFFFFF" w:val="clear"/>
    </w:rPr>
  </w:style>
  <w:style w:type="character" w:styleId="12" w:customStyle="1">
    <w:name w:val="Основной текст (12)"/>
    <w:link w:val="121"/>
    <w:qFormat/>
    <w:locked/>
    <w:rsid w:val="008e134d"/>
    <w:rPr>
      <w:shd w:fill="FFFFFF" w:val="clear"/>
    </w:rPr>
  </w:style>
  <w:style w:type="character" w:styleId="10" w:customStyle="1">
    <w:name w:val="Основной текст (10)"/>
    <w:link w:val="101"/>
    <w:qFormat/>
    <w:locked/>
    <w:rsid w:val="008e134d"/>
    <w:rPr>
      <w:shd w:fill="FFFFFF" w:val="clear"/>
    </w:rPr>
  </w:style>
  <w:style w:type="character" w:styleId="Strong">
    <w:name w:val="Strong"/>
    <w:qFormat/>
    <w:rPr>
      <w:b/>
      <w:bCs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rsid w:val="00d10c15"/>
    <w:pPr>
      <w:jc w:val="both"/>
    </w:pPr>
    <w:rPr>
      <w:sz w:val="32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link w:val="Style8"/>
    <w:qFormat/>
    <w:rsid w:val="008e4fc7"/>
    <w:pPr>
      <w:jc w:val="center"/>
    </w:pPr>
    <w:rPr>
      <w:b/>
      <w:bCs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da7ea9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317570"/>
    <w:pPr>
      <w:ind w:firstLine="993" w:left="-567" w:right="-427"/>
    </w:pPr>
    <w:rPr>
      <w:szCs w:val="20"/>
    </w:rPr>
  </w:style>
  <w:style w:type="paragraph" w:styleId="BodyTextIndent">
    <w:name w:val="Body Text Indent"/>
    <w:basedOn w:val="Normal"/>
    <w:rsid w:val="00da2f19"/>
    <w:pPr>
      <w:spacing w:before="0" w:after="120"/>
      <w:ind w:hanging="0" w:left="360"/>
    </w:pPr>
    <w:rPr/>
  </w:style>
  <w:style w:type="paragraph" w:styleId="BodyText3">
    <w:name w:val="Body Text 3"/>
    <w:basedOn w:val="Normal"/>
    <w:qFormat/>
    <w:rsid w:val="00da2f19"/>
    <w:pPr>
      <w:spacing w:before="0" w:after="120"/>
    </w:pPr>
    <w:rPr>
      <w:sz w:val="16"/>
      <w:szCs w:val="16"/>
    </w:rPr>
  </w:style>
  <w:style w:type="paragraph" w:styleId="PlainText">
    <w:name w:val="Plain Text"/>
    <w:basedOn w:val="Normal"/>
    <w:link w:val="Style10"/>
    <w:qFormat/>
    <w:rsid w:val="008013cb"/>
    <w:pPr/>
    <w:rPr>
      <w:rFonts w:ascii="Courier New" w:hAnsi="Courier New"/>
      <w:sz w:val="20"/>
      <w:szCs w:val="20"/>
    </w:rPr>
  </w:style>
  <w:style w:type="paragraph" w:styleId="ConsTitle" w:customStyle="1">
    <w:name w:val="ConsTitle"/>
    <w:qFormat/>
    <w:rsid w:val="00a54d22"/>
    <w:pPr>
      <w:widowControl w:val="false"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semiHidden/>
    <w:rsid w:val="00be4572"/>
    <w:pPr>
      <w:spacing w:lineRule="auto" w:line="360"/>
      <w:ind w:firstLine="709"/>
      <w:jc w:val="both"/>
    </w:pPr>
    <w:rPr>
      <w:sz w:val="20"/>
    </w:rPr>
  </w:style>
  <w:style w:type="paragraph" w:styleId="ConsPlusNormal" w:customStyle="1">
    <w:name w:val="ConsPlusNormal"/>
    <w:qFormat/>
    <w:rsid w:val="00be457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e457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qFormat/>
    <w:rsid w:val="007e0f2d"/>
    <w:pPr>
      <w:spacing w:lineRule="auto" w:line="480" w:before="0" w:after="120"/>
    </w:pPr>
    <w:rPr/>
  </w:style>
  <w:style w:type="paragraph" w:styleId="NoSpacing" w:customStyle="1">
    <w:name w:val="No Spacing"/>
    <w:qFormat/>
    <w:rsid w:val="00910b4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1" w:customStyle="1">
    <w:name w:val="Style2"/>
    <w:basedOn w:val="Normal"/>
    <w:qFormat/>
    <w:rsid w:val="00207234"/>
    <w:pPr>
      <w:widowControl w:val="false"/>
      <w:spacing w:lineRule="exact" w:line="509"/>
      <w:ind w:hanging="739"/>
    </w:pPr>
    <w:rPr>
      <w:rFonts w:ascii="Franklin Gothic Medium" w:hAnsi="Franklin Gothic Medium"/>
    </w:rPr>
  </w:style>
  <w:style w:type="paragraph" w:styleId="Style31" w:customStyle="1">
    <w:name w:val="Style3"/>
    <w:basedOn w:val="Normal"/>
    <w:qFormat/>
    <w:rsid w:val="00207234"/>
    <w:pPr>
      <w:widowControl w:val="false"/>
      <w:spacing w:lineRule="exact" w:line="322"/>
    </w:pPr>
    <w:rPr>
      <w:rFonts w:ascii="Franklin Gothic Medium" w:hAnsi="Franklin Gothic Medium"/>
    </w:rPr>
  </w:style>
  <w:style w:type="paragraph" w:styleId="Style41" w:customStyle="1">
    <w:name w:val="Style4"/>
    <w:basedOn w:val="Normal"/>
    <w:qFormat/>
    <w:rsid w:val="00207234"/>
    <w:pPr>
      <w:widowControl w:val="false"/>
      <w:spacing w:lineRule="exact" w:line="323"/>
      <w:ind w:firstLine="701"/>
      <w:jc w:val="both"/>
    </w:pPr>
    <w:rPr>
      <w:rFonts w:ascii="Franklin Gothic Medium" w:hAnsi="Franklin Gothic Medium"/>
    </w:rPr>
  </w:style>
  <w:style w:type="paragraph" w:styleId="Style51" w:customStyle="1">
    <w:name w:val="Style5"/>
    <w:basedOn w:val="Normal"/>
    <w:qFormat/>
    <w:rsid w:val="00207234"/>
    <w:pPr>
      <w:widowControl w:val="false"/>
      <w:spacing w:lineRule="exact" w:line="322"/>
      <w:ind w:firstLine="706"/>
      <w:jc w:val="both"/>
    </w:pPr>
    <w:rPr>
      <w:rFonts w:ascii="Franklin Gothic Medium" w:hAnsi="Franklin Gothic Medium"/>
    </w:rPr>
  </w:style>
  <w:style w:type="paragraph" w:styleId="Style61" w:customStyle="1">
    <w:name w:val="Style6"/>
    <w:basedOn w:val="Normal"/>
    <w:qFormat/>
    <w:rsid w:val="00207234"/>
    <w:pPr>
      <w:widowControl w:val="false"/>
    </w:pPr>
    <w:rPr>
      <w:rFonts w:ascii="Franklin Gothic Medium" w:hAnsi="Franklin Gothic Medium"/>
    </w:rPr>
  </w:style>
  <w:style w:type="paragraph" w:styleId="Noeeu1" w:customStyle="1">
    <w:name w:val="Noeeu1"/>
    <w:basedOn w:val="Normal"/>
    <w:qFormat/>
    <w:rsid w:val="00555869"/>
    <w:pPr>
      <w:widowControl w:val="false"/>
      <w:spacing w:lineRule="auto" w:line="288"/>
    </w:pPr>
    <w:rPr>
      <w:sz w:val="28"/>
      <w:szCs w:val="20"/>
    </w:rPr>
  </w:style>
  <w:style w:type="paragraph" w:styleId="ConsNonformat" w:customStyle="1">
    <w:name w:val="ConsNonformat"/>
    <w:qFormat/>
    <w:rsid w:val="00ab25d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Стиль1"/>
    <w:basedOn w:val="Normal"/>
    <w:qFormat/>
    <w:rsid w:val="00dd3918"/>
    <w:pPr>
      <w:overflowPunct w:val="true"/>
      <w:spacing w:lineRule="auto" w:line="288"/>
    </w:pPr>
    <w:rPr>
      <w:sz w:val="28"/>
      <w:szCs w:val="20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rsid w:val="00234432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62af2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</w:rPr>
  </w:style>
  <w:style w:type="paragraph" w:styleId="2" w:customStyle="1">
    <w:name w:val="Стиль2"/>
    <w:basedOn w:val="Normal"/>
    <w:qFormat/>
    <w:rsid w:val="002b5536"/>
    <w:pPr>
      <w:widowControl w:val="false"/>
      <w:jc w:val="both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rsid w:val="00fe267c"/>
    <w:pPr>
      <w:spacing w:beforeAutospacing="1" w:afterAutospacing="1"/>
    </w:pPr>
    <w:rPr/>
  </w:style>
  <w:style w:type="paragraph" w:styleId="Footer">
    <w:name w:val="Footer"/>
    <w:basedOn w:val="Normal"/>
    <w:link w:val="Style13"/>
    <w:uiPriority w:val="99"/>
    <w:rsid w:val="00900b5a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ConsPlusTitle" w:customStyle="1">
    <w:name w:val="ConsPlusTitle"/>
    <w:qFormat/>
    <w:rsid w:val="00b118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11" w:customStyle="1">
    <w:name w:val="Основной текст (11)1"/>
    <w:basedOn w:val="Normal"/>
    <w:link w:val="11"/>
    <w:uiPriority w:val="99"/>
    <w:qFormat/>
    <w:rsid w:val="008e134d"/>
    <w:pPr>
      <w:shd w:val="clear" w:color="auto" w:fill="FFFFFF"/>
      <w:spacing w:lineRule="atLeast" w:line="240" w:before="0" w:after="60"/>
    </w:pPr>
    <w:rPr>
      <w:sz w:val="20"/>
      <w:szCs w:val="20"/>
    </w:rPr>
  </w:style>
  <w:style w:type="paragraph" w:styleId="121" w:customStyle="1">
    <w:name w:val="Основной текст (12)1"/>
    <w:basedOn w:val="Normal"/>
    <w:link w:val="12"/>
    <w:qFormat/>
    <w:rsid w:val="008e134d"/>
    <w:pPr>
      <w:shd w:val="clear" w:color="auto" w:fill="FFFFFF"/>
      <w:spacing w:lineRule="exact" w:line="230"/>
      <w:jc w:val="right"/>
    </w:pPr>
    <w:rPr>
      <w:sz w:val="20"/>
      <w:szCs w:val="20"/>
    </w:rPr>
  </w:style>
  <w:style w:type="paragraph" w:styleId="101" w:customStyle="1">
    <w:name w:val="Основной текст (10)1"/>
    <w:basedOn w:val="Normal"/>
    <w:link w:val="10"/>
    <w:qFormat/>
    <w:rsid w:val="008e134d"/>
    <w:pPr>
      <w:shd w:val="clear" w:color="auto" w:fill="FFFFFF"/>
      <w:spacing w:lineRule="exact" w:line="230"/>
      <w:jc w:val="center"/>
    </w:pPr>
    <w:rPr>
      <w:sz w:val="20"/>
      <w:szCs w:val="20"/>
    </w:rPr>
  </w:style>
  <w:style w:type="paragraph" w:styleId="Style18" w:customStyle="1">
    <w:name w:val="Нормальный (таблица)"/>
    <w:basedOn w:val="Normal"/>
    <w:next w:val="Normal"/>
    <w:uiPriority w:val="99"/>
    <w:qFormat/>
    <w:rsid w:val="00192552"/>
    <w:pPr>
      <w:widowControl w:val="false"/>
      <w:jc w:val="both"/>
    </w:pPr>
    <w:rPr>
      <w:rFonts w:ascii="Arial" w:hAnsi="Arial" w:cs="Ari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f4f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11"/>
    <w:basedOn w:val="a1"/>
    <w:uiPriority w:val="39"/>
    <w:rsid w:val="005c4d0c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9E41-5540-4793-A42F-501C80C7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LibreOffice/7.6.7.2$Linux_X86_64 LibreOffice_project/60$Build-2</Application>
  <AppVersion>15.0000</AppVersion>
  <Pages>19</Pages>
  <Words>2669</Words>
  <Characters>21018</Characters>
  <CharactersWithSpaces>23455</CharactersWithSpaces>
  <Paragraphs>324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2024-01-26T11:36:00Z</dcterms:created>
  <dc:creator>Ispolcom</dc:creator>
  <dc:description/>
  <dc:language>ru-RU</dc:language>
  <cp:lastModifiedBy/>
  <cp:lastPrinted>2020-07-17T11:06:00Z</cp:lastPrinted>
  <dcterms:modified xsi:type="dcterms:W3CDTF">2025-07-18T16:18:50Z</dcterms:modified>
  <cp:revision>42</cp:revision>
  <dc:subject/>
  <dc:title>ТАТАРСТАН РЕСПУБЛИКАСЫ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