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0"/>
        <w:gridCol w:w="441"/>
        <w:gridCol w:w="1164"/>
        <w:gridCol w:w="379"/>
        <w:gridCol w:w="3985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 внесении изменений в постановление Руководителя Исполнительного комитета Кукморского муниципального района от 30.09.2021 № 614 «Об утверждении административных регламентов предоставления муниципальных услуг»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  <w:highlight w:val="none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>
        <w:rPr>
          <w:b/>
          <w:sz w:val="28"/>
          <w:szCs w:val="28"/>
          <w:shd w:fill="auto" w:val="clear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  <w:highlight w:val="none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FFFF00" w:val="clear"/>
        </w:rPr>
      </w:pPr>
      <w:r>
        <w:rPr>
          <w:sz w:val="28"/>
          <w:szCs w:val="28"/>
          <w:shd w:fill="auto" w:val="clear"/>
        </w:rPr>
        <w:t>1. Внести в постановление Руководителя Исполнительного комитета Кукморского муниципального района от 30.09.2021 № 614 «Об утверждении административных регламентов предоставления муниципальных услуг» (с учетом изменения, внесенного постановлением Руководителя Исполнительного комитета Кукморского муниципального района от 21.10.2022 года № 555) следующие изменения: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1) в преамбуле слова: «руководствуясь 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Татарстан",» исключить;</w:t>
      </w:r>
    </w:p>
    <w:p>
      <w:pPr>
        <w:pStyle w:val="Normal"/>
        <w:spacing w:lineRule="auto" w:line="276"/>
        <w:ind w:firstLine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2) в приложении № 1: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абзац 11 пункта 3.3.2.1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hanging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   </w:t>
      </w:r>
      <w:r>
        <w:rPr>
          <w:sz w:val="28"/>
          <w:szCs w:val="28"/>
          <w:shd w:fill="auto" w:val="clear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3) в приложении № 3: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а) подпункт 3 пункта 2.8.2.1 изложить в следующей редакции: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назначения);»;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подпункты 8-10 пункта 2.8.2.1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FFFF00" w:val="clear"/>
        </w:rPr>
      </w:pPr>
      <w:r>
        <w:rPr>
          <w:sz w:val="28"/>
          <w:szCs w:val="28"/>
          <w:shd w:fill="auto" w:val="clear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</w:t>
      </w:r>
      <w:r>
        <w:rPr>
          <w:sz w:val="28"/>
          <w:szCs w:val="28"/>
          <w:shd w:fill="FFFF00" w:val="clear"/>
        </w:rPr>
        <w:t xml:space="preserve"> </w:t>
      </w:r>
      <w:r>
        <w:rPr>
          <w:sz w:val="28"/>
          <w:szCs w:val="28"/>
          <w:shd w:fill="auto" w:val="clear"/>
        </w:rPr>
        <w:t xml:space="preserve">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 территории, предусматривающий обязательство данного лица по строительству указанных объектов;»;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подпункт 13 пункта 2.8.2.1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«13)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нужд;»;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г) в подпункте 16 пункта 2.8.2.1 слово «предельный» исключить; 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д) абзац 11 пункта 3.3.2.1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4) в приложении № 4:</w:t>
      </w:r>
    </w:p>
    <w:p>
      <w:pPr>
        <w:pStyle w:val="Normal"/>
        <w:spacing w:lineRule="auto" w:line="276"/>
        <w:ind w:firstLine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абзац 11 пункта 3.3.2.1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>
      <w:pPr>
        <w:pStyle w:val="Normal"/>
        <w:spacing w:lineRule="auto" w:line="276"/>
        <w:ind w:firstLine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5) в приложении № 5:</w:t>
      </w:r>
    </w:p>
    <w:p>
      <w:pPr>
        <w:pStyle w:val="Normal"/>
        <w:spacing w:lineRule="auto" w:line="276"/>
        <w:ind w:firstLine="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а) абзац 11 пункта 3.3.2.1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пункте 16 приложения № 1 слова «эти объекты недвижимости предоставлены» заменить словами «здания, сооружения, находящиеся в государственной или муниципальной собственности, предоставлены в аренду,»;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6) в приложении № 6: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абзац 8 пункта 1.5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«Порядок - порядок выдачи специального разрешения на движение по автомобильным дорогам тяжеловесного и (или) крупногабаритного транспортного средства, включающий в том числе срок действия специального разрешения, порядок согласования проекта организации дорожного движения для маршрута или участка маршрута движения тяжеловесного и (или) крупногабаритного транспортного средства (далее - проект организации дорожного движения), перечня мер, направленных на обеспечение возможности движения по автомобильной дороге или ее участку тяжеловесного и (или) крупногабаритного транспортного средства между пунктом отправления и пунктом назначения транспортного средства, а также порядок подтверждения владельцем автомобильной дороги выполнения заявителем мер, направленных на обеспечение возможности движения по автомобильной дороге или ее участку тяжеловесного и (или) крупногабаритного транспортного средства между пунктом отправления и пунктом назначения транспортного средства.»;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подпункты 4 и 5 пункта 2.5.1 </w:t>
      </w:r>
      <w:r>
        <w:rPr>
          <w:sz w:val="28"/>
          <w:szCs w:val="28"/>
          <w:shd w:fill="auto" w:val="clear"/>
        </w:rPr>
        <w:t>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копии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 - для транспортных средств, зарегистрированных органами государственного надзора за техническим состоянием самоходных машин и других видов техники, а также зарегистрированных за пределами Российской Федерации;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схема тяжеловесного и (или) крупногабаритного транспортного средства (автопоезда) с изображением размещения груза (при наличии груза) (формируется автоматически системой выдачи специального разрешения или единым порталом на основании данных о транспортных средствах и грузе, в случае параллельного расположения транспортных средств в автопоезде схема прикладывается заявителем) согласно приложению N 4 к настоящему Регламенту. На схеме изображаются транспортное средство, планируемое к участию в перевозке, его габариты с грузом и крепежными элементами (при наличии груза), количество осей и колес на нем, взаимное расположение осей и колес, распределение нагрузки по осям, а также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сзади);»;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shd w:fill="auto" w:val="clear"/>
        </w:rPr>
        <w:t>абзац 11 пункта 3.3.2.1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850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Application>LibreOffice/7.5.6.2$Linux_X86_64 LibreOffice_project/50$Build-2</Application>
  <AppVersion>15.0000</AppVersion>
  <Pages>6</Pages>
  <Words>1289</Words>
  <Characters>9614</Characters>
  <CharactersWithSpaces>10881</CharactersWithSpaces>
  <Paragraphs>48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2025-12-09T14:39:58Z</dcterms:modified>
  <cp:revision>84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